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413BC" w14:textId="75A3683D" w:rsidR="00964DB3" w:rsidRPr="00C134AE" w:rsidRDefault="00964DB3" w:rsidP="00C134AE">
      <w:pPr>
        <w:pStyle w:val="mainTitle"/>
      </w:pPr>
      <w:r w:rsidRPr="00BE4DD0">
        <w:t>Additional Terms</w:t>
      </w:r>
    </w:p>
    <w:p w14:paraId="0A713F69" w14:textId="2C93E642" w:rsidR="003D25F1" w:rsidRDefault="003D25F1" w:rsidP="0043260B">
      <w:pPr>
        <w:pStyle w:val="Heading1"/>
      </w:pPr>
      <w:r>
        <w:t>Purpose</w:t>
      </w:r>
    </w:p>
    <w:p w14:paraId="40F53F27" w14:textId="794A3ED9" w:rsidR="003D25F1" w:rsidRDefault="003D25F1" w:rsidP="003D25F1">
      <w:pPr>
        <w:pStyle w:val="Headingpara2"/>
      </w:pPr>
      <w:r>
        <w:t xml:space="preserve">This document includes additional terms which supplement the </w:t>
      </w:r>
      <w:bookmarkStart w:id="0" w:name="_Hlk34989789"/>
      <w:r w:rsidRPr="003D25F1">
        <w:t>Master Services Agreement</w:t>
      </w:r>
      <w:bookmarkEnd w:id="0"/>
      <w:r>
        <w:t xml:space="preserve">, </w:t>
      </w:r>
      <w:r w:rsidRPr="003D25F1">
        <w:t>Comprehensive Terms</w:t>
      </w:r>
      <w:r>
        <w:t xml:space="preserve"> and work order in accordance with clause 3 of the </w:t>
      </w:r>
      <w:r w:rsidRPr="003D25F1">
        <w:t>Master Services Agreement</w:t>
      </w:r>
      <w:r>
        <w:t xml:space="preserve"> and item 45 of the work order. </w:t>
      </w:r>
    </w:p>
    <w:p w14:paraId="305A003F" w14:textId="33937534" w:rsidR="003D25F1" w:rsidRPr="003D25F1" w:rsidRDefault="003D25F1" w:rsidP="00D271F6">
      <w:pPr>
        <w:pStyle w:val="Headingpara2"/>
      </w:pPr>
      <w:r>
        <w:t xml:space="preserve">In accordance with clause 3 of the </w:t>
      </w:r>
      <w:r w:rsidRPr="003D25F1">
        <w:t>Master Services Agreement</w:t>
      </w:r>
      <w:r>
        <w:t xml:space="preserve">, these additional terms take precedence over the Master Services Agreement, Comprehensive Terms and the work order (including any other attachments to the work order) to the extent of any inconsistency. </w:t>
      </w:r>
    </w:p>
    <w:p w14:paraId="748030CE" w14:textId="4952D990" w:rsidR="007D77EC" w:rsidRDefault="007D77EC" w:rsidP="0043260B">
      <w:pPr>
        <w:pStyle w:val="Heading1"/>
      </w:pPr>
      <w:r>
        <w:t>Stages</w:t>
      </w:r>
    </w:p>
    <w:p w14:paraId="33968666" w14:textId="77777777" w:rsidR="007D77EC" w:rsidRDefault="007D77EC" w:rsidP="007D77EC">
      <w:pPr>
        <w:pStyle w:val="Headingpara2"/>
      </w:pPr>
      <w:r>
        <w:t xml:space="preserve">The parties acknowledge and agree that: </w:t>
      </w:r>
    </w:p>
    <w:p w14:paraId="2907309C" w14:textId="6CC7D6C8" w:rsidR="007D77EC" w:rsidRDefault="007D77EC" w:rsidP="007D77EC">
      <w:pPr>
        <w:pStyle w:val="Heading3"/>
      </w:pPr>
      <w:r>
        <w:t xml:space="preserve">the services described in </w:t>
      </w:r>
      <w:r w:rsidR="00674761">
        <w:t>the</w:t>
      </w:r>
      <w:r>
        <w:t xml:space="preserve"> work order</w:t>
      </w:r>
      <w:r w:rsidR="009E1D3D">
        <w:t xml:space="preserve">, including </w:t>
      </w:r>
      <w:r w:rsidR="009E1D3D">
        <w:fldChar w:fldCharType="begin"/>
      </w:r>
      <w:r w:rsidR="009E1D3D">
        <w:instrText xml:space="preserve"> REF _Ref34990005 \r \h </w:instrText>
      </w:r>
      <w:r w:rsidR="009E1D3D">
        <w:fldChar w:fldCharType="separate"/>
      </w:r>
      <w:r w:rsidR="00D22197">
        <w:t>Schedule 1</w:t>
      </w:r>
      <w:r w:rsidR="009E1D3D">
        <w:fldChar w:fldCharType="end"/>
      </w:r>
      <w:r w:rsidR="00674761">
        <w:t xml:space="preserve"> to these additional terms</w:t>
      </w:r>
      <w:r w:rsidR="009E1D3D">
        <w:t>,</w:t>
      </w:r>
      <w:r>
        <w:t xml:space="preserve"> represent the first stage of the requirement required by the buyer; </w:t>
      </w:r>
    </w:p>
    <w:p w14:paraId="41BA4161" w14:textId="4A68814E" w:rsidR="007D77EC" w:rsidRDefault="007D77EC" w:rsidP="007D77EC">
      <w:pPr>
        <w:pStyle w:val="Heading3"/>
      </w:pPr>
      <w:r>
        <w:t>subsequent stages of the buyer’s requirement will be:</w:t>
      </w:r>
    </w:p>
    <w:p w14:paraId="17280E5D" w14:textId="00DE88F5" w:rsidR="007D77EC" w:rsidRPr="00D1619F" w:rsidRDefault="007D77EC" w:rsidP="003D25F1">
      <w:pPr>
        <w:pStyle w:val="Heading4"/>
      </w:pPr>
      <w:r w:rsidRPr="00D1619F">
        <w:t>agreed by the parties as an amendment to the work order</w:t>
      </w:r>
      <w:r w:rsidR="003D25F1" w:rsidRPr="00D1619F">
        <w:t>, based on the pricing set out in the seller’s response to the RFQ (or lower pricing agreed by the parties)</w:t>
      </w:r>
      <w:r w:rsidRPr="00D1619F">
        <w:t xml:space="preserve">; or </w:t>
      </w:r>
    </w:p>
    <w:p w14:paraId="60E23488" w14:textId="153E363B" w:rsidR="007D77EC" w:rsidRDefault="007D77EC" w:rsidP="007D77EC">
      <w:pPr>
        <w:pStyle w:val="Heading4"/>
      </w:pPr>
      <w:r>
        <w:t>negotiated by the buyer with another service provider at the buyer’s sole discretion.</w:t>
      </w:r>
    </w:p>
    <w:p w14:paraId="2362FCA2" w14:textId="0AC8ECF5" w:rsidR="007D77EC" w:rsidRPr="007D77EC" w:rsidRDefault="007D77EC" w:rsidP="007D77EC">
      <w:pPr>
        <w:pStyle w:val="Headingpara2"/>
      </w:pPr>
      <w:r>
        <w:t xml:space="preserve">The seller acknowledges that nothing in this work order represents a guarantee that the seller will be engaged for additional stages of the buyer’s requirement. </w:t>
      </w:r>
    </w:p>
    <w:p w14:paraId="2BD5EF96" w14:textId="4A4FDA8D" w:rsidR="000D70CE" w:rsidRDefault="007D77EC" w:rsidP="0043260B">
      <w:pPr>
        <w:pStyle w:val="Heading1"/>
      </w:pPr>
      <w:r>
        <w:t>A</w:t>
      </w:r>
      <w:r w:rsidR="000D70CE">
        <w:t>ssistance</w:t>
      </w:r>
      <w:r>
        <w:t xml:space="preserve"> to buyer</w:t>
      </w:r>
    </w:p>
    <w:p w14:paraId="13FCC063" w14:textId="1C529910" w:rsidR="000D70CE" w:rsidRDefault="000D70CE" w:rsidP="007D77EC">
      <w:pPr>
        <w:pStyle w:val="Headingpara2"/>
      </w:pPr>
      <w:r>
        <w:t xml:space="preserve">The seller must provide information and recommendations to the buyer, and as required by the buyer. </w:t>
      </w:r>
    </w:p>
    <w:p w14:paraId="27C6C42B" w14:textId="2D2DBDD2" w:rsidR="007D77EC" w:rsidRDefault="007D77EC" w:rsidP="007D77EC">
      <w:pPr>
        <w:pStyle w:val="Headingpara2"/>
      </w:pPr>
      <w:r>
        <w:t>The seller must assist the buyer to:</w:t>
      </w:r>
    </w:p>
    <w:p w14:paraId="76790719" w14:textId="45492F29" w:rsidR="007D77EC" w:rsidRDefault="007D77EC" w:rsidP="007D77EC">
      <w:pPr>
        <w:pStyle w:val="Heading3"/>
      </w:pPr>
      <w:r>
        <w:t xml:space="preserve">select suitable software and hosting platform for the </w:t>
      </w:r>
      <w:r w:rsidR="000725E3">
        <w:t xml:space="preserve">myGov </w:t>
      </w:r>
      <w:proofErr w:type="gramStart"/>
      <w:r w:rsidR="000725E3">
        <w:t>update</w:t>
      </w:r>
      <w:r>
        <w:t>;</w:t>
      </w:r>
      <w:proofErr w:type="gramEnd"/>
      <w:r>
        <w:t xml:space="preserve"> </w:t>
      </w:r>
    </w:p>
    <w:p w14:paraId="5A744814" w14:textId="01E4FA6A" w:rsidR="007D77EC" w:rsidRDefault="007D77EC" w:rsidP="007D77EC">
      <w:pPr>
        <w:pStyle w:val="Heading3"/>
      </w:pPr>
      <w:r>
        <w:t>negotiate terms suitable to the buyer with the software and hosting vendors of the selected software and hosting platforms (</w:t>
      </w:r>
      <w:proofErr w:type="gramStart"/>
      <w:r>
        <w:t>whether or not</w:t>
      </w:r>
      <w:proofErr w:type="gramEnd"/>
      <w:r>
        <w:t xml:space="preserve"> the seller had recommend</w:t>
      </w:r>
      <w:r w:rsidR="002C414E">
        <w:t>ed</w:t>
      </w:r>
      <w:r>
        <w:t xml:space="preserve"> the software and hosting platform ultimately procured by the buyer); and</w:t>
      </w:r>
    </w:p>
    <w:p w14:paraId="3B4BEEE0" w14:textId="72453B12" w:rsidR="007D77EC" w:rsidRPr="000D70CE" w:rsidRDefault="007D77EC" w:rsidP="007D77EC">
      <w:pPr>
        <w:pStyle w:val="Heading3"/>
      </w:pPr>
      <w:r>
        <w:t xml:space="preserve">ensure the buyer has </w:t>
      </w:r>
      <w:r w:rsidR="003D25F1">
        <w:t>contract</w:t>
      </w:r>
      <w:r>
        <w:t xml:space="preserve">ual arrangements in place with the seller, software vendor, and hosting platform vendor, which include licence and usage rights that meet the buyer’s objectives for the </w:t>
      </w:r>
      <w:r w:rsidR="000725E3">
        <w:t>myGov update</w:t>
      </w:r>
      <w:r>
        <w:t xml:space="preserve"> as identified in the work order. </w:t>
      </w:r>
    </w:p>
    <w:p w14:paraId="3D3F92A6" w14:textId="77777777" w:rsidR="003D25F1" w:rsidRPr="00B56E64" w:rsidRDefault="003D25F1" w:rsidP="003D25F1">
      <w:pPr>
        <w:pStyle w:val="Heading1"/>
      </w:pPr>
      <w:r>
        <w:lastRenderedPageBreak/>
        <w:t>Using the a</w:t>
      </w:r>
      <w:r w:rsidRPr="00B56E64">
        <w:t xml:space="preserve">gile </w:t>
      </w:r>
      <w:r>
        <w:t>m</w:t>
      </w:r>
      <w:r w:rsidRPr="00B56E64">
        <w:t xml:space="preserve">ethodology </w:t>
      </w:r>
      <w:r>
        <w:t xml:space="preserve">to provide the deliverables </w:t>
      </w:r>
    </w:p>
    <w:p w14:paraId="4AE9C7F7" w14:textId="73BBC77B" w:rsidR="003D25F1" w:rsidRDefault="003D25F1" w:rsidP="003D25F1">
      <w:pPr>
        <w:pStyle w:val="Headingpara2"/>
      </w:pPr>
      <w:r>
        <w:t xml:space="preserve">The parties acknowledge and agree that an agile methodology will be used in the performance of this work order as described in </w:t>
      </w:r>
      <w:r w:rsidR="00380E96">
        <w:fldChar w:fldCharType="begin"/>
      </w:r>
      <w:r w:rsidR="00380E96">
        <w:instrText xml:space="preserve"> REF _Ref34989321 \r \h </w:instrText>
      </w:r>
      <w:r w:rsidR="00380E96">
        <w:fldChar w:fldCharType="separate"/>
      </w:r>
      <w:r w:rsidR="00D22197">
        <w:t>Schedule 2</w:t>
      </w:r>
      <w:r w:rsidR="00380E96">
        <w:fldChar w:fldCharType="end"/>
      </w:r>
      <w:r>
        <w:t>. The agile methodology is designed to provide the parties flexibility in developing the user stories.</w:t>
      </w:r>
    </w:p>
    <w:p w14:paraId="05A92A86" w14:textId="77777777" w:rsidR="003D25F1" w:rsidRDefault="003D25F1" w:rsidP="003D25F1">
      <w:pPr>
        <w:pStyle w:val="Headingpara2"/>
      </w:pPr>
      <w:r>
        <w:t>The seller must:</w:t>
      </w:r>
    </w:p>
    <w:p w14:paraId="45D0F759" w14:textId="77777777" w:rsidR="003D25F1" w:rsidRDefault="003D25F1" w:rsidP="003D25F1">
      <w:pPr>
        <w:pStyle w:val="Heading3"/>
      </w:pPr>
      <w:r>
        <w:t>cooperate with the buyer to develop sprint plans for approval by the buyer; and</w:t>
      </w:r>
    </w:p>
    <w:p w14:paraId="7CADF2A9" w14:textId="77777777" w:rsidR="003D25F1" w:rsidRDefault="003D25F1" w:rsidP="003D25F1">
      <w:pPr>
        <w:pStyle w:val="Heading3"/>
      </w:pPr>
      <w:r>
        <w:t>comply with any governance arrangements required by the buyer.</w:t>
      </w:r>
    </w:p>
    <w:p w14:paraId="38433BB9" w14:textId="77777777" w:rsidR="003D25F1" w:rsidRDefault="003D25F1" w:rsidP="003D25F1">
      <w:pPr>
        <w:pStyle w:val="Headingpara2"/>
      </w:pPr>
      <w:bookmarkStart w:id="1" w:name="_Ref34989506"/>
      <w:r>
        <w:t xml:space="preserve">The seller </w:t>
      </w:r>
      <w:proofErr w:type="gramStart"/>
      <w:r>
        <w:t>remains at all times</w:t>
      </w:r>
      <w:proofErr w:type="gramEnd"/>
      <w:r>
        <w:t xml:space="preserve"> responsible for delivering and achieving acceptance of the user stories, within a timeframe required by the buyer, and within the maximum price specified in the work order or notified by the buyer.</w:t>
      </w:r>
      <w:bookmarkEnd w:id="1"/>
    </w:p>
    <w:p w14:paraId="06570BA4" w14:textId="5466477A" w:rsidR="003D25F1" w:rsidRPr="003D25F1" w:rsidRDefault="003D25F1" w:rsidP="003D25F1">
      <w:pPr>
        <w:pStyle w:val="Headingpara2"/>
        <w:rPr>
          <w:b/>
        </w:rPr>
      </w:pPr>
      <w:bookmarkStart w:id="2" w:name="_Ref34989511"/>
      <w:r>
        <w:t>The seller agrees that payment for the deliverables is subject to the buyer’s acceptance of the deliverables, including any user stories in a deliverable, in accordance with this work order.</w:t>
      </w:r>
      <w:bookmarkEnd w:id="2"/>
      <w:r>
        <w:t xml:space="preserve"> </w:t>
      </w:r>
    </w:p>
    <w:p w14:paraId="72D0F64C" w14:textId="342E5B10" w:rsidR="003D25F1" w:rsidRPr="003D25F1" w:rsidRDefault="003D25F1" w:rsidP="003D25F1">
      <w:pPr>
        <w:pStyle w:val="Headingpara2"/>
      </w:pPr>
      <w:r w:rsidRPr="003D25F1">
        <w:t>Despite cl</w:t>
      </w:r>
      <w:r>
        <w:t xml:space="preserve">auses </w:t>
      </w:r>
      <w:r>
        <w:fldChar w:fldCharType="begin"/>
      </w:r>
      <w:r>
        <w:instrText xml:space="preserve"> REF _Ref34989506 \r \h </w:instrText>
      </w:r>
      <w:r>
        <w:fldChar w:fldCharType="separate"/>
      </w:r>
      <w:r w:rsidR="00D22197">
        <w:t>4.3</w:t>
      </w:r>
      <w:r>
        <w:fldChar w:fldCharType="end"/>
      </w:r>
      <w:r>
        <w:t xml:space="preserve"> and </w:t>
      </w:r>
      <w:r>
        <w:fldChar w:fldCharType="begin"/>
      </w:r>
      <w:r>
        <w:instrText xml:space="preserve"> REF _Ref34989511 \r \h </w:instrText>
      </w:r>
      <w:r>
        <w:fldChar w:fldCharType="separate"/>
      </w:r>
      <w:r w:rsidR="00D22197">
        <w:t>4.4</w:t>
      </w:r>
      <w:r>
        <w:fldChar w:fldCharType="end"/>
      </w:r>
      <w:r>
        <w:t>, the buyer may agree to alternative approaches for seller responsibility during the early stages of the project (for example, the seller’s responsibility may be specified by reference to the skills and availability of the personnel provided).</w:t>
      </w:r>
    </w:p>
    <w:p w14:paraId="3BF5EE43" w14:textId="679A770C" w:rsidR="005825CD" w:rsidRDefault="00997ACA" w:rsidP="0043260B">
      <w:pPr>
        <w:pStyle w:val="Heading1"/>
      </w:pPr>
      <w:r>
        <w:t xml:space="preserve">Compliance with buyer licence restrictions </w:t>
      </w:r>
    </w:p>
    <w:p w14:paraId="64C24772" w14:textId="77777777" w:rsidR="001D69AF" w:rsidRPr="0043260B" w:rsidRDefault="005E1B1E" w:rsidP="0043260B">
      <w:pPr>
        <w:pStyle w:val="Headingpara2"/>
      </w:pPr>
      <w:r>
        <w:t xml:space="preserve">The seller </w:t>
      </w:r>
      <w:r w:rsidR="00B56E64">
        <w:t>must comply with any licence and usage restrictions applicable to the buyer</w:t>
      </w:r>
      <w:r w:rsidR="0003049C">
        <w:t xml:space="preserve"> in software and products made </w:t>
      </w:r>
      <w:r w:rsidR="0003049C" w:rsidRPr="0043260B">
        <w:t>available to</w:t>
      </w:r>
      <w:r w:rsidRPr="0043260B">
        <w:t xml:space="preserve"> the seller</w:t>
      </w:r>
      <w:r w:rsidR="0003049C" w:rsidRPr="0043260B">
        <w:t xml:space="preserve"> by the buyer</w:t>
      </w:r>
      <w:r w:rsidR="008E5416" w:rsidRPr="0043260B">
        <w:t xml:space="preserve"> for the purposes of providing the deliverables</w:t>
      </w:r>
      <w:r w:rsidR="0003049C" w:rsidRPr="0043260B">
        <w:t xml:space="preserve">. </w:t>
      </w:r>
    </w:p>
    <w:p w14:paraId="0C3BC8B8" w14:textId="77777777" w:rsidR="00367C54" w:rsidRPr="00F92A79" w:rsidRDefault="00941756" w:rsidP="00D271F6">
      <w:pPr>
        <w:pStyle w:val="Headingpara2"/>
        <w:rPr>
          <w:b/>
        </w:rPr>
      </w:pPr>
      <w:r>
        <w:t>The seller must, where requested by the buyer, provide assistance in the resolution of</w:t>
      </w:r>
      <w:r w:rsidR="005E78BF">
        <w:t xml:space="preserve"> any</w:t>
      </w:r>
      <w:r w:rsidR="00A56036">
        <w:t xml:space="preserve"> </w:t>
      </w:r>
      <w:r w:rsidR="0017605A">
        <w:t xml:space="preserve">support issues </w:t>
      </w:r>
      <w:r w:rsidR="005E78BF">
        <w:t xml:space="preserve">arising in respect of </w:t>
      </w:r>
      <w:proofErr w:type="gramStart"/>
      <w:r w:rsidR="0017605A">
        <w:t>third party</w:t>
      </w:r>
      <w:proofErr w:type="gramEnd"/>
      <w:r w:rsidR="0017605A">
        <w:t xml:space="preserve"> software </w:t>
      </w:r>
      <w:r w:rsidR="005E78BF">
        <w:t xml:space="preserve">made available </w:t>
      </w:r>
      <w:r w:rsidR="0017605A">
        <w:t xml:space="preserve">by the buyer. </w:t>
      </w:r>
    </w:p>
    <w:p w14:paraId="1330841A" w14:textId="77777777" w:rsidR="00367C54" w:rsidRPr="00B56E64" w:rsidRDefault="00756F91" w:rsidP="00B56E64">
      <w:pPr>
        <w:pStyle w:val="Heading1"/>
      </w:pPr>
      <w:bookmarkStart w:id="3" w:name="_Ref33531112"/>
      <w:r>
        <w:t>Additional c</w:t>
      </w:r>
      <w:r w:rsidR="00367C54">
        <w:t xml:space="preserve">ollaboration and </w:t>
      </w:r>
      <w:r w:rsidR="00DA7A51">
        <w:t>c</w:t>
      </w:r>
      <w:r w:rsidR="00367C54">
        <w:t xml:space="preserve">ooperation </w:t>
      </w:r>
      <w:r w:rsidR="00997ACA">
        <w:t>with the buyer and other service providers</w:t>
      </w:r>
      <w:bookmarkEnd w:id="3"/>
      <w:r w:rsidR="00997ACA">
        <w:t xml:space="preserve"> </w:t>
      </w:r>
      <w:r>
        <w:t xml:space="preserve">requirements </w:t>
      </w:r>
    </w:p>
    <w:p w14:paraId="474886A1" w14:textId="7DC4335F" w:rsidR="00915514" w:rsidRDefault="00915514" w:rsidP="00915514">
      <w:pPr>
        <w:pStyle w:val="Headingpara2"/>
      </w:pPr>
      <w:bookmarkStart w:id="4" w:name="_Ref492044815"/>
      <w:r>
        <w:t xml:space="preserve">This clause </w:t>
      </w:r>
      <w:r>
        <w:fldChar w:fldCharType="begin"/>
      </w:r>
      <w:r>
        <w:instrText xml:space="preserve"> REF _Ref33531112 \r \h </w:instrText>
      </w:r>
      <w:r>
        <w:fldChar w:fldCharType="separate"/>
      </w:r>
      <w:r w:rsidR="00D22197">
        <w:t>6</w:t>
      </w:r>
      <w:r>
        <w:fldChar w:fldCharType="end"/>
      </w:r>
      <w:r>
        <w:t xml:space="preserve"> is in addition to the seller’s obligations under clause 6 of the Master Services Agreement.</w:t>
      </w:r>
    </w:p>
    <w:p w14:paraId="44619645" w14:textId="77777777" w:rsidR="001D69AF" w:rsidRPr="00A4062F" w:rsidRDefault="005E1B1E" w:rsidP="00B5665C">
      <w:pPr>
        <w:pStyle w:val="Headingpara2"/>
      </w:pPr>
      <w:r>
        <w:t>The seller</w:t>
      </w:r>
      <w:r w:rsidR="001D69AF" w:rsidRPr="00A4062F">
        <w:t xml:space="preserve"> must, in the performance of </w:t>
      </w:r>
      <w:r>
        <w:t>its</w:t>
      </w:r>
      <w:r w:rsidR="001D69AF" w:rsidRPr="00A4062F">
        <w:t xml:space="preserve"> obligations under </w:t>
      </w:r>
      <w:r w:rsidR="00AF7615">
        <w:t>this</w:t>
      </w:r>
      <w:r w:rsidR="00AF7615" w:rsidRPr="00A4062F">
        <w:t xml:space="preserve"> </w:t>
      </w:r>
      <w:r w:rsidR="00B56E64">
        <w:t>work order</w:t>
      </w:r>
      <w:r w:rsidR="001D69AF" w:rsidRPr="00A4062F">
        <w:t>:</w:t>
      </w:r>
      <w:bookmarkEnd w:id="4"/>
    </w:p>
    <w:p w14:paraId="6ECEAF5A" w14:textId="77777777" w:rsidR="001D69AF" w:rsidRPr="00A4062F" w:rsidRDefault="001D69AF" w:rsidP="00B5665C">
      <w:pPr>
        <w:pStyle w:val="Heading3"/>
      </w:pPr>
      <w:r w:rsidRPr="00A4062F">
        <w:t xml:space="preserve">fully cooperate with the </w:t>
      </w:r>
      <w:r w:rsidR="00B56E64">
        <w:t>buyer</w:t>
      </w:r>
      <w:r w:rsidR="008B1B85">
        <w:t>’s</w:t>
      </w:r>
      <w:r w:rsidR="00B56E64">
        <w:t xml:space="preserve"> personnel</w:t>
      </w:r>
      <w:r w:rsidRPr="00A4062F">
        <w:t xml:space="preserve"> and </w:t>
      </w:r>
      <w:r w:rsidR="00B56E64">
        <w:t>other providers</w:t>
      </w:r>
      <w:r w:rsidR="00B56E64" w:rsidRPr="00A4062F">
        <w:t xml:space="preserve"> </w:t>
      </w:r>
      <w:r w:rsidRPr="00A4062F">
        <w:t xml:space="preserve">appointed by the </w:t>
      </w:r>
      <w:r w:rsidR="00B56E64">
        <w:t>buyer</w:t>
      </w:r>
      <w:r w:rsidRPr="00A4062F">
        <w:t xml:space="preserve"> who supply the same, similar or other</w:t>
      </w:r>
      <w:r w:rsidR="008B1B85">
        <w:t>,</w:t>
      </w:r>
      <w:r w:rsidRPr="00A4062F">
        <w:t xml:space="preserve"> products to the </w:t>
      </w:r>
      <w:r w:rsidR="005E1B1E">
        <w:t>seller</w:t>
      </w:r>
      <w:r w:rsidRPr="00A4062F">
        <w:t>; and</w:t>
      </w:r>
    </w:p>
    <w:p w14:paraId="0A2A0B2E" w14:textId="77777777" w:rsidR="00AF7615" w:rsidRDefault="001D69AF" w:rsidP="00B5665C">
      <w:pPr>
        <w:pStyle w:val="Heading3"/>
      </w:pPr>
      <w:r w:rsidRPr="00A4062F">
        <w:t xml:space="preserve">use its best efforts to coordinate its activities </w:t>
      </w:r>
      <w:proofErr w:type="gramStart"/>
      <w:r w:rsidRPr="00A4062F">
        <w:t>so as to</w:t>
      </w:r>
      <w:proofErr w:type="gramEnd"/>
      <w:r w:rsidRPr="00A4062F">
        <w:t xml:space="preserve"> support and facilitate, in the </w:t>
      </w:r>
      <w:r w:rsidR="00B56E64">
        <w:t>buyer’s</w:t>
      </w:r>
      <w:r w:rsidRPr="00A4062F">
        <w:t xml:space="preserve"> best interests, the timely and efficient completion of all work and other activities to be performed for the </w:t>
      </w:r>
      <w:r w:rsidR="005E1B1E">
        <w:t>buyer</w:t>
      </w:r>
      <w:r w:rsidRPr="00A4062F">
        <w:t xml:space="preserve"> by any person</w:t>
      </w:r>
      <w:r w:rsidR="00AF7615">
        <w:t>,</w:t>
      </w:r>
    </w:p>
    <w:p w14:paraId="09FBA461" w14:textId="77777777" w:rsidR="001D69AF" w:rsidRPr="00A4062F" w:rsidRDefault="00AF7615" w:rsidP="00AF7615">
      <w:pPr>
        <w:pStyle w:val="BodyIndent1"/>
      </w:pPr>
      <w:r w:rsidRPr="00A4062F">
        <w:t xml:space="preserve">at no additional cost to the </w:t>
      </w:r>
      <w:r>
        <w:t xml:space="preserve">buyer and </w:t>
      </w:r>
      <w:r w:rsidRPr="00FB479A">
        <w:t>in the most efficient, effective and timely manner</w:t>
      </w:r>
      <w:r>
        <w:t xml:space="preserve"> as possible</w:t>
      </w:r>
      <w:r w:rsidRPr="00FB479A">
        <w:t xml:space="preserve">, as required to achieve the requirements of </w:t>
      </w:r>
      <w:r>
        <w:t>this work order</w:t>
      </w:r>
      <w:r w:rsidR="001D69AF" w:rsidRPr="00A4062F">
        <w:t>.</w:t>
      </w:r>
    </w:p>
    <w:p w14:paraId="15DDC75A" w14:textId="77777777" w:rsidR="001D69AF" w:rsidRDefault="005E1B1E" w:rsidP="00B5665C">
      <w:pPr>
        <w:pStyle w:val="Headingpara2"/>
      </w:pPr>
      <w:r>
        <w:t>The seller</w:t>
      </w:r>
      <w:r w:rsidR="001D69AF">
        <w:t xml:space="preserve"> must respond to reasonable requests for information, assistance</w:t>
      </w:r>
      <w:r w:rsidR="008B1B85">
        <w:t>,</w:t>
      </w:r>
      <w:r w:rsidR="001D69AF">
        <w:t xml:space="preserve"> or support</w:t>
      </w:r>
      <w:r w:rsidR="008B1B85">
        <w:t>,</w:t>
      </w:r>
      <w:r w:rsidR="001D69AF">
        <w:t xml:space="preserve"> from </w:t>
      </w:r>
      <w:r w:rsidR="00B56E64">
        <w:t xml:space="preserve">other providers, including as may be </w:t>
      </w:r>
      <w:r w:rsidR="001D69AF">
        <w:t xml:space="preserve">requested by the </w:t>
      </w:r>
      <w:r w:rsidR="00B56E64">
        <w:t>buyer.</w:t>
      </w:r>
    </w:p>
    <w:p w14:paraId="78357E51" w14:textId="77777777" w:rsidR="00367C54" w:rsidRDefault="00997ACA" w:rsidP="00645705">
      <w:pPr>
        <w:pStyle w:val="Heading1"/>
      </w:pPr>
      <w:r>
        <w:lastRenderedPageBreak/>
        <w:t xml:space="preserve">Buyer can rely on </w:t>
      </w:r>
      <w:r w:rsidR="00367C54">
        <w:t xml:space="preserve">RFQ </w:t>
      </w:r>
      <w:r w:rsidR="00DA7A51">
        <w:t>r</w:t>
      </w:r>
      <w:r w:rsidR="00367C54">
        <w:t>epresentations</w:t>
      </w:r>
    </w:p>
    <w:p w14:paraId="373BD33A" w14:textId="77777777" w:rsidR="0043260B" w:rsidRDefault="005E1B1E" w:rsidP="0043260B">
      <w:pPr>
        <w:pStyle w:val="Headingpara2"/>
      </w:pPr>
      <w:r>
        <w:t>The seller</w:t>
      </w:r>
      <w:r w:rsidR="0003049C">
        <w:t xml:space="preserve"> acknowledge</w:t>
      </w:r>
      <w:r>
        <w:t>s</w:t>
      </w:r>
      <w:r w:rsidR="0003049C">
        <w:t xml:space="preserve"> that the buyer has entered into this </w:t>
      </w:r>
      <w:r>
        <w:t xml:space="preserve">work order </w:t>
      </w:r>
      <w:r w:rsidR="0003049C">
        <w:t>on the ba</w:t>
      </w:r>
      <w:r w:rsidR="004A110E">
        <w:t xml:space="preserve">sis of the representations made by </w:t>
      </w:r>
      <w:r>
        <w:t>the seller</w:t>
      </w:r>
      <w:r w:rsidR="004A110E">
        <w:t xml:space="preserve"> in </w:t>
      </w:r>
      <w:r>
        <w:t>its</w:t>
      </w:r>
      <w:r w:rsidR="004A110E">
        <w:t xml:space="preserve"> response to the R</w:t>
      </w:r>
      <w:r w:rsidR="00DA7A51">
        <w:t xml:space="preserve">equest </w:t>
      </w:r>
      <w:proofErr w:type="gramStart"/>
      <w:r w:rsidR="004A110E">
        <w:t>F</w:t>
      </w:r>
      <w:r w:rsidR="00DA7A51">
        <w:t>or</w:t>
      </w:r>
      <w:proofErr w:type="gramEnd"/>
      <w:r w:rsidR="00DA7A51">
        <w:t xml:space="preserve"> </w:t>
      </w:r>
      <w:r w:rsidR="004A110E">
        <w:t>Q</w:t>
      </w:r>
      <w:r w:rsidR="00DA7A51">
        <w:t>uote (</w:t>
      </w:r>
      <w:r w:rsidR="00DA7A51" w:rsidRPr="00DA7A51">
        <w:rPr>
          <w:b/>
        </w:rPr>
        <w:t>RFQ</w:t>
      </w:r>
      <w:r w:rsidR="00DA7A51">
        <w:t>)</w:t>
      </w:r>
      <w:r w:rsidR="004A110E">
        <w:t xml:space="preserve"> that lead to this </w:t>
      </w:r>
      <w:r>
        <w:t>work order</w:t>
      </w:r>
      <w:r w:rsidR="004A110E">
        <w:t>.</w:t>
      </w:r>
    </w:p>
    <w:p w14:paraId="0D231DD5" w14:textId="77777777" w:rsidR="0003049C" w:rsidRPr="0003049C" w:rsidRDefault="005E1B1E" w:rsidP="0043260B">
      <w:pPr>
        <w:pStyle w:val="Headingpara2"/>
      </w:pPr>
      <w:r>
        <w:t>The seller</w:t>
      </w:r>
      <w:r w:rsidR="004A110E">
        <w:t xml:space="preserve"> agree</w:t>
      </w:r>
      <w:r>
        <w:t>s</w:t>
      </w:r>
      <w:r w:rsidR="004A110E">
        <w:t xml:space="preserve"> that </w:t>
      </w:r>
      <w:proofErr w:type="gramStart"/>
      <w:r w:rsidR="004A110E">
        <w:t xml:space="preserve">any </w:t>
      </w:r>
      <w:r w:rsidR="004A110E" w:rsidRPr="0043260B">
        <w:t>and</w:t>
      </w:r>
      <w:r w:rsidR="004A110E">
        <w:t xml:space="preserve"> all</w:t>
      </w:r>
      <w:proofErr w:type="gramEnd"/>
      <w:r w:rsidR="004A110E">
        <w:t xml:space="preserve"> representations made in </w:t>
      </w:r>
      <w:r>
        <w:t>its</w:t>
      </w:r>
      <w:r w:rsidR="004A110E">
        <w:t xml:space="preserve"> response to the RFQ form part of this </w:t>
      </w:r>
      <w:r>
        <w:t xml:space="preserve">work order </w:t>
      </w:r>
      <w:r w:rsidR="004A110E">
        <w:t xml:space="preserve">and can be relied upon by the buyer. </w:t>
      </w:r>
    </w:p>
    <w:p w14:paraId="173C2BFB" w14:textId="77777777" w:rsidR="00367C54" w:rsidRPr="00645705" w:rsidRDefault="00367C54" w:rsidP="00645705">
      <w:pPr>
        <w:pStyle w:val="Heading1"/>
      </w:pPr>
      <w:r>
        <w:t xml:space="preserve">Additional </w:t>
      </w:r>
      <w:r w:rsidR="00DA7A51">
        <w:t>p</w:t>
      </w:r>
      <w:r>
        <w:t>ersonnel protections</w:t>
      </w:r>
      <w:r w:rsidR="000E5641">
        <w:t xml:space="preserve"> </w:t>
      </w:r>
    </w:p>
    <w:p w14:paraId="7A6FE71D" w14:textId="6AF3B194" w:rsidR="001D69AF" w:rsidRPr="00915514" w:rsidRDefault="00997ACA" w:rsidP="00915514">
      <w:pPr>
        <w:pStyle w:val="Headingpara2"/>
      </w:pPr>
      <w:r>
        <w:t>In addition to the rights of the buyer</w:t>
      </w:r>
      <w:r w:rsidR="00915514">
        <w:t xml:space="preserve"> to request replacement personnel specified in clause 9 of the </w:t>
      </w:r>
      <w:r w:rsidR="00915514" w:rsidRPr="00915514">
        <w:rPr>
          <w:color w:val="000000"/>
        </w:rPr>
        <w:t>Comprehensive Terms</w:t>
      </w:r>
      <w:r w:rsidR="005E78BF">
        <w:rPr>
          <w:color w:val="000000"/>
        </w:rPr>
        <w:t>,</w:t>
      </w:r>
      <w:r w:rsidR="00915514">
        <w:rPr>
          <w:color w:val="000000"/>
        </w:rPr>
        <w:t xml:space="preserve"> t</w:t>
      </w:r>
      <w:r w:rsidR="001D69AF" w:rsidRPr="00510BBD">
        <w:t xml:space="preserve">he </w:t>
      </w:r>
      <w:r w:rsidR="00B56E64">
        <w:t>buyer</w:t>
      </w:r>
      <w:r w:rsidR="001D69AF" w:rsidRPr="00915514">
        <w:rPr>
          <w:color w:val="000000"/>
        </w:rPr>
        <w:t xml:space="preserve"> is not obliged to </w:t>
      </w:r>
      <w:r w:rsidR="006546F2" w:rsidRPr="00915514">
        <w:rPr>
          <w:color w:val="000000"/>
        </w:rPr>
        <w:t>make payments for</w:t>
      </w:r>
      <w:r w:rsidR="001D69AF" w:rsidRPr="00915514">
        <w:rPr>
          <w:color w:val="000000"/>
        </w:rPr>
        <w:t xml:space="preserve"> any </w:t>
      </w:r>
      <w:r w:rsidR="006546F2" w:rsidRPr="00915514">
        <w:rPr>
          <w:color w:val="000000"/>
        </w:rPr>
        <w:t xml:space="preserve">specified personnel </w:t>
      </w:r>
      <w:r w:rsidR="001D69AF" w:rsidRPr="00915514">
        <w:rPr>
          <w:color w:val="000000"/>
        </w:rPr>
        <w:t>who:</w:t>
      </w:r>
    </w:p>
    <w:p w14:paraId="320246D0" w14:textId="77777777" w:rsidR="001D69AF" w:rsidRDefault="001D69AF" w:rsidP="007F4E39">
      <w:pPr>
        <w:pStyle w:val="Heading3"/>
        <w:numPr>
          <w:ilvl w:val="2"/>
          <w:numId w:val="2"/>
        </w:numPr>
        <w:rPr>
          <w:color w:val="000000"/>
        </w:rPr>
      </w:pPr>
      <w:r w:rsidRPr="008C2FF2">
        <w:rPr>
          <w:color w:val="000000"/>
        </w:rPr>
        <w:t xml:space="preserve">the </w:t>
      </w:r>
      <w:r w:rsidR="0003049C">
        <w:rPr>
          <w:color w:val="000000"/>
        </w:rPr>
        <w:t>buyer</w:t>
      </w:r>
      <w:r>
        <w:rPr>
          <w:color w:val="000000"/>
        </w:rPr>
        <w:t xml:space="preserve"> </w:t>
      </w:r>
      <w:r w:rsidRPr="008C2FF2">
        <w:rPr>
          <w:color w:val="000000"/>
        </w:rPr>
        <w:t>has requested be removed</w:t>
      </w:r>
      <w:r>
        <w:rPr>
          <w:color w:val="000000"/>
        </w:rPr>
        <w:t>,</w:t>
      </w:r>
      <w:r w:rsidRPr="008C2FF2">
        <w:rPr>
          <w:color w:val="000000"/>
        </w:rPr>
        <w:t xml:space="preserve"> after the date in the billing period in which the </w:t>
      </w:r>
      <w:r w:rsidRPr="003B0D1A">
        <w:t>request</w:t>
      </w:r>
      <w:r w:rsidRPr="008C2FF2">
        <w:rPr>
          <w:color w:val="000000"/>
        </w:rPr>
        <w:t xml:space="preserve"> was made</w:t>
      </w:r>
      <w:r>
        <w:rPr>
          <w:color w:val="000000"/>
        </w:rPr>
        <w:t>; or</w:t>
      </w:r>
    </w:p>
    <w:p w14:paraId="1C635608" w14:textId="77777777" w:rsidR="001D69AF" w:rsidRPr="008C2FF2" w:rsidRDefault="001D69AF" w:rsidP="007F4E39">
      <w:pPr>
        <w:pStyle w:val="Heading3"/>
        <w:numPr>
          <w:ilvl w:val="2"/>
          <w:numId w:val="2"/>
        </w:numPr>
        <w:rPr>
          <w:color w:val="000000"/>
        </w:rPr>
      </w:pPr>
      <w:r>
        <w:rPr>
          <w:color w:val="000000"/>
        </w:rPr>
        <w:t xml:space="preserve">do not have the relevant skills or qualifications specified for that person in </w:t>
      </w:r>
      <w:r w:rsidR="00DA7A51">
        <w:rPr>
          <w:color w:val="000000"/>
        </w:rPr>
        <w:t xml:space="preserve">this </w:t>
      </w:r>
      <w:r w:rsidR="000E5641">
        <w:rPr>
          <w:color w:val="000000"/>
        </w:rPr>
        <w:t>w</w:t>
      </w:r>
      <w:r w:rsidR="004A110E">
        <w:rPr>
          <w:color w:val="000000"/>
        </w:rPr>
        <w:t xml:space="preserve">ork </w:t>
      </w:r>
      <w:r w:rsidR="000E5641">
        <w:rPr>
          <w:color w:val="000000"/>
        </w:rPr>
        <w:t>o</w:t>
      </w:r>
      <w:r w:rsidR="004A110E">
        <w:rPr>
          <w:color w:val="000000"/>
        </w:rPr>
        <w:t>rder</w:t>
      </w:r>
      <w:r>
        <w:rPr>
          <w:color w:val="000000"/>
        </w:rPr>
        <w:t xml:space="preserve">, for any period under </w:t>
      </w:r>
      <w:r w:rsidR="00DA7A51">
        <w:rPr>
          <w:color w:val="000000"/>
        </w:rPr>
        <w:t xml:space="preserve">this </w:t>
      </w:r>
      <w:r w:rsidR="000E5641">
        <w:rPr>
          <w:color w:val="000000"/>
        </w:rPr>
        <w:t>work order</w:t>
      </w:r>
      <w:r>
        <w:rPr>
          <w:color w:val="000000"/>
        </w:rPr>
        <w:t>.</w:t>
      </w:r>
    </w:p>
    <w:p w14:paraId="730A2E23" w14:textId="5B7F57F0" w:rsidR="00C45EB2" w:rsidRDefault="00756F91" w:rsidP="00C45EB2">
      <w:pPr>
        <w:pStyle w:val="Heading1"/>
        <w:rPr>
          <w:sz w:val="19"/>
          <w:szCs w:val="19"/>
        </w:rPr>
      </w:pPr>
      <w:r w:rsidRPr="00756F91">
        <w:t xml:space="preserve">Seller must comply with </w:t>
      </w:r>
      <w:r w:rsidR="00A76D33">
        <w:t>p</w:t>
      </w:r>
      <w:r w:rsidRPr="00756F91">
        <w:t>lans</w:t>
      </w:r>
      <w:r>
        <w:rPr>
          <w:sz w:val="19"/>
          <w:szCs w:val="19"/>
        </w:rPr>
        <w:t xml:space="preserve"> </w:t>
      </w:r>
    </w:p>
    <w:p w14:paraId="6898FC1C" w14:textId="77777777" w:rsidR="00C45EB2" w:rsidRPr="00C45EB2" w:rsidRDefault="00B75E15" w:rsidP="00D271F6">
      <w:pPr>
        <w:pStyle w:val="Headingpara2"/>
        <w:numPr>
          <w:ilvl w:val="1"/>
          <w:numId w:val="2"/>
        </w:numPr>
      </w:pPr>
      <w:r>
        <w:t xml:space="preserve">The </w:t>
      </w:r>
      <w:r w:rsidRPr="00F92A79">
        <w:rPr>
          <w:color w:val="000000"/>
        </w:rPr>
        <w:t>seller</w:t>
      </w:r>
      <w:r>
        <w:t xml:space="preserve"> must comply </w:t>
      </w:r>
      <w:r w:rsidR="00C872C9">
        <w:t>with</w:t>
      </w:r>
      <w:r>
        <w:t xml:space="preserve"> </w:t>
      </w:r>
      <w:r w:rsidR="00076137">
        <w:t>any</w:t>
      </w:r>
      <w:r w:rsidR="00C872C9">
        <w:t xml:space="preserve"> plans </w:t>
      </w:r>
      <w:r w:rsidR="006546F2">
        <w:t>required to be provided under this work order</w:t>
      </w:r>
      <w:r w:rsidR="00211DBB">
        <w:t>,</w:t>
      </w:r>
      <w:r w:rsidR="00C872C9">
        <w:t xml:space="preserve"> as approved by the buyer.</w:t>
      </w:r>
    </w:p>
    <w:p w14:paraId="500CA0B4" w14:textId="77777777" w:rsidR="00C45EB2" w:rsidRPr="007F3F57" w:rsidRDefault="00C45EB2" w:rsidP="00C45EB2">
      <w:pPr>
        <w:pStyle w:val="Heading1"/>
      </w:pPr>
      <w:r w:rsidRPr="007F3F57">
        <w:t xml:space="preserve">Transfer of </w:t>
      </w:r>
      <w:r w:rsidR="006546F2">
        <w:t>buyer</w:t>
      </w:r>
      <w:r w:rsidRPr="007F3F57">
        <w:t xml:space="preserve"> </w:t>
      </w:r>
      <w:r w:rsidR="006546F2" w:rsidRPr="007F3F57">
        <w:t xml:space="preserve">data </w:t>
      </w:r>
      <w:r w:rsidRPr="007F3F57">
        <w:t>overseas</w:t>
      </w:r>
    </w:p>
    <w:p w14:paraId="0F7DEDC3" w14:textId="77777777" w:rsidR="00C45EB2" w:rsidRPr="00C45EB2" w:rsidRDefault="00C45EB2" w:rsidP="007F4E39">
      <w:pPr>
        <w:pStyle w:val="Headingpara2"/>
        <w:numPr>
          <w:ilvl w:val="1"/>
          <w:numId w:val="2"/>
        </w:numPr>
        <w:rPr>
          <w:color w:val="000000"/>
        </w:rPr>
      </w:pPr>
      <w:r>
        <w:rPr>
          <w:color w:val="000000"/>
        </w:rPr>
        <w:t>The seller</w:t>
      </w:r>
      <w:r w:rsidRPr="00C45EB2">
        <w:rPr>
          <w:color w:val="000000"/>
        </w:rPr>
        <w:t xml:space="preserve"> must ensure that </w:t>
      </w:r>
      <w:r>
        <w:rPr>
          <w:color w:val="000000"/>
        </w:rPr>
        <w:t>buyer</w:t>
      </w:r>
      <w:r w:rsidRPr="00C45EB2">
        <w:rPr>
          <w:color w:val="000000"/>
        </w:rPr>
        <w:t xml:space="preserve"> data is stored in, and is not provided or transferred outside of, Australia, without the </w:t>
      </w:r>
      <w:r>
        <w:rPr>
          <w:color w:val="000000"/>
        </w:rPr>
        <w:t>buyer’</w:t>
      </w:r>
      <w:r w:rsidRPr="00C45EB2">
        <w:rPr>
          <w:color w:val="000000"/>
        </w:rPr>
        <w:t>s prior written consent</w:t>
      </w:r>
      <w:r w:rsidR="00211DBB">
        <w:rPr>
          <w:color w:val="000000"/>
        </w:rPr>
        <w:t>,</w:t>
      </w:r>
      <w:r w:rsidRPr="00C45EB2">
        <w:rPr>
          <w:color w:val="000000"/>
        </w:rPr>
        <w:t xml:space="preserve"> provided that:</w:t>
      </w:r>
    </w:p>
    <w:p w14:paraId="6D17198B" w14:textId="77777777" w:rsidR="00C45EB2" w:rsidRPr="00C45EB2" w:rsidRDefault="00C45EB2" w:rsidP="00C45EB2">
      <w:pPr>
        <w:pStyle w:val="Heading3"/>
      </w:pPr>
      <w:r w:rsidRPr="00C45EB2">
        <w:t xml:space="preserve">access by </w:t>
      </w:r>
      <w:r>
        <w:t>the buyer</w:t>
      </w:r>
      <w:r w:rsidRPr="00C45EB2">
        <w:t xml:space="preserve"> of </w:t>
      </w:r>
      <w:r>
        <w:t>buyer</w:t>
      </w:r>
      <w:r w:rsidRPr="00C45EB2">
        <w:t xml:space="preserve"> data outside of Australia will be deemed express written consent by</w:t>
      </w:r>
      <w:r w:rsidR="006546F2">
        <w:t xml:space="preserve"> the </w:t>
      </w:r>
      <w:r>
        <w:t>buyer</w:t>
      </w:r>
      <w:r w:rsidRPr="00C45EB2">
        <w:t>; and</w:t>
      </w:r>
    </w:p>
    <w:p w14:paraId="568734F3" w14:textId="77777777" w:rsidR="00C45EB2" w:rsidRDefault="00C45EB2" w:rsidP="007F4E39">
      <w:pPr>
        <w:pStyle w:val="Headingpara2"/>
        <w:numPr>
          <w:ilvl w:val="1"/>
          <w:numId w:val="2"/>
        </w:numPr>
        <w:rPr>
          <w:color w:val="000000"/>
        </w:rPr>
      </w:pPr>
      <w:r>
        <w:rPr>
          <w:color w:val="000000"/>
        </w:rPr>
        <w:t xml:space="preserve">The seller </w:t>
      </w:r>
      <w:r w:rsidRPr="00C45EB2">
        <w:rPr>
          <w:color w:val="000000"/>
        </w:rPr>
        <w:t xml:space="preserve">must provide all reasonable information about where any </w:t>
      </w:r>
      <w:r>
        <w:rPr>
          <w:color w:val="000000"/>
        </w:rPr>
        <w:t>buyer</w:t>
      </w:r>
      <w:r w:rsidRPr="00C45EB2">
        <w:rPr>
          <w:color w:val="000000"/>
        </w:rPr>
        <w:t xml:space="preserve"> data is stored</w:t>
      </w:r>
      <w:r w:rsidR="00211DBB">
        <w:rPr>
          <w:color w:val="000000"/>
        </w:rPr>
        <w:t>,</w:t>
      </w:r>
      <w:r w:rsidRPr="00C45EB2">
        <w:rPr>
          <w:color w:val="000000"/>
        </w:rPr>
        <w:t xml:space="preserve"> and the </w:t>
      </w:r>
      <w:proofErr w:type="gramStart"/>
      <w:r w:rsidRPr="00C45EB2">
        <w:rPr>
          <w:color w:val="000000"/>
        </w:rPr>
        <w:t>manner in which</w:t>
      </w:r>
      <w:proofErr w:type="gramEnd"/>
      <w:r w:rsidRPr="00C45EB2">
        <w:rPr>
          <w:color w:val="000000"/>
        </w:rPr>
        <w:t xml:space="preserve"> </w:t>
      </w:r>
      <w:r w:rsidR="00211DBB">
        <w:rPr>
          <w:color w:val="000000"/>
        </w:rPr>
        <w:t>any buyer data</w:t>
      </w:r>
      <w:r w:rsidR="00211DBB" w:rsidRPr="00C45EB2">
        <w:rPr>
          <w:color w:val="000000"/>
        </w:rPr>
        <w:t xml:space="preserve"> </w:t>
      </w:r>
      <w:r w:rsidRPr="00C45EB2">
        <w:rPr>
          <w:color w:val="000000"/>
        </w:rPr>
        <w:t xml:space="preserve">is protected, upon request by the </w:t>
      </w:r>
      <w:r>
        <w:rPr>
          <w:color w:val="000000"/>
        </w:rPr>
        <w:t>buyer</w:t>
      </w:r>
      <w:r w:rsidRPr="00C45EB2">
        <w:rPr>
          <w:color w:val="000000"/>
        </w:rPr>
        <w:t>.</w:t>
      </w:r>
    </w:p>
    <w:p w14:paraId="1C0734EE" w14:textId="391E8182" w:rsidR="005E78BF" w:rsidRDefault="005E78BF" w:rsidP="007F4E39">
      <w:pPr>
        <w:pStyle w:val="Headingpara2"/>
        <w:numPr>
          <w:ilvl w:val="1"/>
          <w:numId w:val="2"/>
        </w:numPr>
        <w:rPr>
          <w:color w:val="000000"/>
        </w:rPr>
      </w:pPr>
      <w:r>
        <w:rPr>
          <w:color w:val="000000"/>
        </w:rPr>
        <w:t xml:space="preserve">Buyer data includes any data relating to </w:t>
      </w:r>
      <w:r w:rsidR="00A216FB">
        <w:rPr>
          <w:color w:val="000000"/>
        </w:rPr>
        <w:t>the buyer</w:t>
      </w:r>
      <w:r>
        <w:rPr>
          <w:color w:val="000000"/>
        </w:rPr>
        <w:t>.</w:t>
      </w:r>
    </w:p>
    <w:p w14:paraId="5024D1C7" w14:textId="77777777" w:rsidR="00076137" w:rsidRPr="007D2315" w:rsidRDefault="00076137" w:rsidP="00076137">
      <w:pPr>
        <w:pStyle w:val="Heading1"/>
        <w:numPr>
          <w:ilvl w:val="0"/>
          <w:numId w:val="2"/>
        </w:numPr>
      </w:pPr>
      <w:bookmarkStart w:id="5" w:name="_Toc18672993"/>
      <w:r w:rsidRPr="007D2315">
        <w:t>Security</w:t>
      </w:r>
      <w:bookmarkEnd w:id="5"/>
      <w:r w:rsidRPr="007D2315">
        <w:t xml:space="preserve"> </w:t>
      </w:r>
    </w:p>
    <w:p w14:paraId="2F90AD97" w14:textId="77777777" w:rsidR="00076137" w:rsidRDefault="00076137" w:rsidP="00076137">
      <w:pPr>
        <w:pStyle w:val="Headingpara2"/>
        <w:numPr>
          <w:ilvl w:val="1"/>
          <w:numId w:val="2"/>
        </w:numPr>
      </w:pPr>
      <w:r>
        <w:t>Without limiting clause 10 of the Master Services Agreement and clause 15 of the Comprehensive Terms, the seller must:</w:t>
      </w:r>
    </w:p>
    <w:p w14:paraId="5C603BB7" w14:textId="06182038" w:rsidR="00076137" w:rsidRPr="00BA4553" w:rsidRDefault="00076137" w:rsidP="00076137">
      <w:pPr>
        <w:pStyle w:val="Heading3"/>
        <w:numPr>
          <w:ilvl w:val="2"/>
          <w:numId w:val="2"/>
        </w:numPr>
      </w:pPr>
      <w:r w:rsidRPr="00BA4553">
        <w:t xml:space="preserve">ensure that its </w:t>
      </w:r>
      <w:r>
        <w:t>personnel</w:t>
      </w:r>
      <w:r w:rsidRPr="00BA4553">
        <w:t xml:space="preserve"> and </w:t>
      </w:r>
      <w:r>
        <w:t>s</w:t>
      </w:r>
      <w:r w:rsidRPr="00BA4553">
        <w:t>ub</w:t>
      </w:r>
      <w:r w:rsidR="003D25F1">
        <w:t>contract</w:t>
      </w:r>
      <w:r w:rsidRPr="00BA4553">
        <w:t xml:space="preserve">ors are aware of and comply with the </w:t>
      </w:r>
      <w:r>
        <w:t>buyer</w:t>
      </w:r>
      <w:r w:rsidRPr="00BA4553">
        <w:t xml:space="preserve">’s security requirements in respect of the </w:t>
      </w:r>
      <w:r w:rsidR="00C134AE">
        <w:t xml:space="preserve">work </w:t>
      </w:r>
      <w:proofErr w:type="gramStart"/>
      <w:r w:rsidR="00C134AE">
        <w:t>order</w:t>
      </w:r>
      <w:r w:rsidRPr="00BA4553">
        <w:t>;</w:t>
      </w:r>
      <w:proofErr w:type="gramEnd"/>
    </w:p>
    <w:p w14:paraId="72DFCEB8" w14:textId="4803FD6F" w:rsidR="00076137" w:rsidRPr="00BA4553" w:rsidRDefault="00076137" w:rsidP="00076137">
      <w:pPr>
        <w:pStyle w:val="Heading3"/>
        <w:numPr>
          <w:ilvl w:val="2"/>
          <w:numId w:val="2"/>
        </w:numPr>
      </w:pPr>
      <w:r w:rsidRPr="00BA4553">
        <w:t xml:space="preserve">ensure that its </w:t>
      </w:r>
      <w:r>
        <w:t>personnel</w:t>
      </w:r>
      <w:r w:rsidRPr="00BA4553">
        <w:t xml:space="preserve"> and </w:t>
      </w:r>
      <w:r w:rsidR="003D25F1">
        <w:t>s</w:t>
      </w:r>
      <w:r w:rsidR="003D25F1" w:rsidRPr="00BA4553">
        <w:t>ub</w:t>
      </w:r>
      <w:r w:rsidR="003D25F1">
        <w:t>contract</w:t>
      </w:r>
      <w:r w:rsidR="003D25F1" w:rsidRPr="00BA4553">
        <w:t xml:space="preserve">ors </w:t>
      </w:r>
      <w:r w:rsidRPr="00BA4553">
        <w:t xml:space="preserve">undertake any security checks, clearances or accreditations as </w:t>
      </w:r>
      <w:r>
        <w:t>required</w:t>
      </w:r>
      <w:r w:rsidRPr="00BA4553">
        <w:t xml:space="preserve"> by the </w:t>
      </w:r>
      <w:proofErr w:type="gramStart"/>
      <w:r>
        <w:t>buyer</w:t>
      </w:r>
      <w:r w:rsidRPr="00BA4553">
        <w:t>;</w:t>
      </w:r>
      <w:proofErr w:type="gramEnd"/>
    </w:p>
    <w:p w14:paraId="0F0A509F" w14:textId="628E71BB" w:rsidR="00076137" w:rsidRDefault="00076137" w:rsidP="00076137">
      <w:pPr>
        <w:pStyle w:val="Heading3"/>
        <w:numPr>
          <w:ilvl w:val="2"/>
          <w:numId w:val="2"/>
        </w:numPr>
      </w:pPr>
      <w:r w:rsidRPr="00BA4553">
        <w:lastRenderedPageBreak/>
        <w:t xml:space="preserve">notify the </w:t>
      </w:r>
      <w:r>
        <w:t>buyer</w:t>
      </w:r>
      <w:r w:rsidRPr="00BA4553">
        <w:t xml:space="preserve"> of any changes to circumstances which may affect the </w:t>
      </w:r>
      <w:r>
        <w:t>seller</w:t>
      </w:r>
      <w:r w:rsidRPr="00BA4553">
        <w:t xml:space="preserve">’s capacity to provide the </w:t>
      </w:r>
      <w:r w:rsidR="00B477C3">
        <w:t>services</w:t>
      </w:r>
      <w:r w:rsidR="00B477C3" w:rsidRPr="00BA4553">
        <w:t xml:space="preserve"> </w:t>
      </w:r>
      <w:r w:rsidRPr="00BA4553">
        <w:t xml:space="preserve">in accordance with the </w:t>
      </w:r>
      <w:r>
        <w:t>buyer</w:t>
      </w:r>
      <w:r w:rsidRPr="00BA4553">
        <w:t xml:space="preserve">’s security </w:t>
      </w:r>
      <w:proofErr w:type="gramStart"/>
      <w:r w:rsidRPr="00BA4553">
        <w:t>requirements;</w:t>
      </w:r>
      <w:proofErr w:type="gramEnd"/>
      <w:r w:rsidRPr="00BA4553">
        <w:t xml:space="preserve"> </w:t>
      </w:r>
    </w:p>
    <w:p w14:paraId="19C3AD45" w14:textId="77777777" w:rsidR="00076137" w:rsidRPr="00C31302" w:rsidRDefault="00076137" w:rsidP="00076137">
      <w:pPr>
        <w:pStyle w:val="Heading3"/>
        <w:numPr>
          <w:ilvl w:val="2"/>
          <w:numId w:val="2"/>
        </w:numPr>
      </w:pPr>
      <w:r w:rsidRPr="00C31302">
        <w:t xml:space="preserve">provide all information requested by the </w:t>
      </w:r>
      <w:r>
        <w:t>buyer</w:t>
      </w:r>
      <w:r w:rsidRPr="00C31302">
        <w:t xml:space="preserve"> about the measures it has taken to protect </w:t>
      </w:r>
      <w:r>
        <w:t>buyer material (or other measures it could take to protect buyer material)</w:t>
      </w:r>
      <w:r w:rsidRPr="00C31302">
        <w:t xml:space="preserve"> at all times from unauthorised access or use by a third party or misuse, damage or destruction by any person (including through botnet and denial of service attacks and any other phishing emails or related activates, trojan, worm, or malware) and conduct any testing reasonably required by the </w:t>
      </w:r>
      <w:r>
        <w:t>buyer</w:t>
      </w:r>
      <w:r w:rsidRPr="00C31302">
        <w:t xml:space="preserve"> in order to determine whether those measures are, or are likely to be, effective; </w:t>
      </w:r>
    </w:p>
    <w:p w14:paraId="02DAEAD0" w14:textId="77777777" w:rsidR="00076137" w:rsidRDefault="00076137" w:rsidP="00076137">
      <w:pPr>
        <w:pStyle w:val="Heading3"/>
        <w:numPr>
          <w:ilvl w:val="2"/>
          <w:numId w:val="2"/>
        </w:numPr>
      </w:pPr>
      <w:r>
        <w:t>use any specific tools or other methodologies the buyer specifies to protect buyer material (e.g. to block certain categories of emails); and</w:t>
      </w:r>
    </w:p>
    <w:p w14:paraId="236EF0A0" w14:textId="77777777" w:rsidR="00076137" w:rsidRDefault="00076137" w:rsidP="00076137">
      <w:pPr>
        <w:pStyle w:val="Heading3"/>
        <w:numPr>
          <w:ilvl w:val="2"/>
          <w:numId w:val="2"/>
        </w:numPr>
      </w:pPr>
      <w:r>
        <w:t>ensure that seller personnel are appropriately trained to a standard that is no less rigorous than accepted industry standards for the type of services that are to be provided under this work order in cyber security risks and risk management (including in relation to botnet and denial of service attack, phishing emails, trojans, worms, malware, and other related activities and risks) and, as requested, provide evidence to the buyer of the types of training it requires seller personnel to undertake.</w:t>
      </w:r>
    </w:p>
    <w:p w14:paraId="7211F368" w14:textId="77777777" w:rsidR="00076137" w:rsidRDefault="00076137" w:rsidP="00076137">
      <w:pPr>
        <w:pStyle w:val="Headingpara2"/>
        <w:numPr>
          <w:ilvl w:val="1"/>
          <w:numId w:val="2"/>
        </w:numPr>
      </w:pPr>
      <w:bookmarkStart w:id="6" w:name="_Ref11748029"/>
      <w:r>
        <w:t>The seller must not, and must ensure that its personnel do not:</w:t>
      </w:r>
    </w:p>
    <w:p w14:paraId="35B3BFFD" w14:textId="38854A6E" w:rsidR="00076137" w:rsidRDefault="00076137" w:rsidP="00076137">
      <w:pPr>
        <w:pStyle w:val="Heading3"/>
        <w:numPr>
          <w:ilvl w:val="2"/>
          <w:numId w:val="2"/>
        </w:numPr>
      </w:pPr>
      <w:r>
        <w:t xml:space="preserve">remove buyer material or allow buyer material to be removed from buyer or seller premises otherwise than as required by, and in accordance with, this work order in respect of the provision of the </w:t>
      </w:r>
      <w:proofErr w:type="gramStart"/>
      <w:r w:rsidR="00B477C3">
        <w:t>services</w:t>
      </w:r>
      <w:r>
        <w:t>;</w:t>
      </w:r>
      <w:proofErr w:type="gramEnd"/>
    </w:p>
    <w:p w14:paraId="4BD91344" w14:textId="7E60AA2F" w:rsidR="00076137" w:rsidRDefault="00076137" w:rsidP="00076137">
      <w:pPr>
        <w:pStyle w:val="Heading3"/>
        <w:numPr>
          <w:ilvl w:val="2"/>
          <w:numId w:val="2"/>
        </w:numPr>
      </w:pPr>
      <w:r>
        <w:t xml:space="preserve">use buyer material for purposes other than those directly related to the provision of the </w:t>
      </w:r>
      <w:proofErr w:type="gramStart"/>
      <w:r w:rsidR="00B477C3">
        <w:t>services</w:t>
      </w:r>
      <w:r>
        <w:t>;</w:t>
      </w:r>
      <w:proofErr w:type="gramEnd"/>
    </w:p>
    <w:p w14:paraId="61C5070B" w14:textId="77777777" w:rsidR="00076137" w:rsidRDefault="00076137" w:rsidP="00076137">
      <w:pPr>
        <w:pStyle w:val="Heading3"/>
        <w:numPr>
          <w:ilvl w:val="2"/>
          <w:numId w:val="2"/>
        </w:numPr>
      </w:pPr>
      <w:r>
        <w:t xml:space="preserve">sell, lease, assign rights in or otherwise exploit or dispose of any buyer </w:t>
      </w:r>
      <w:proofErr w:type="gramStart"/>
      <w:r>
        <w:t>material;</w:t>
      </w:r>
      <w:proofErr w:type="gramEnd"/>
    </w:p>
    <w:p w14:paraId="5EAC2E0D" w14:textId="7F6BE39A" w:rsidR="00076137" w:rsidRDefault="00076137" w:rsidP="00076137">
      <w:pPr>
        <w:pStyle w:val="Heading3"/>
        <w:numPr>
          <w:ilvl w:val="2"/>
          <w:numId w:val="2"/>
        </w:numPr>
      </w:pPr>
      <w:r>
        <w:t xml:space="preserve">make buyer material available to any third party other than approved </w:t>
      </w:r>
      <w:r w:rsidR="003D25F1">
        <w:t>s</w:t>
      </w:r>
      <w:r w:rsidR="003D25F1" w:rsidRPr="00BA4553">
        <w:t>ub</w:t>
      </w:r>
      <w:r w:rsidR="003D25F1">
        <w:t>contract</w:t>
      </w:r>
      <w:r w:rsidR="003D25F1" w:rsidRPr="00BA4553">
        <w:t xml:space="preserve">ors </w:t>
      </w:r>
      <w:r>
        <w:t xml:space="preserve">and then only to the extent necessary to enable the </w:t>
      </w:r>
      <w:r w:rsidR="003D25F1">
        <w:t>s</w:t>
      </w:r>
      <w:r w:rsidR="003D25F1" w:rsidRPr="00BA4553">
        <w:t>ub</w:t>
      </w:r>
      <w:r w:rsidR="003D25F1">
        <w:t>contract</w:t>
      </w:r>
      <w:r w:rsidR="003D25F1" w:rsidRPr="00BA4553">
        <w:t xml:space="preserve">ors </w:t>
      </w:r>
      <w:r>
        <w:t xml:space="preserve">to provide its part of the </w:t>
      </w:r>
      <w:r w:rsidR="00B477C3">
        <w:t>services</w:t>
      </w:r>
      <w:r>
        <w:t>; or</w:t>
      </w:r>
    </w:p>
    <w:p w14:paraId="0E6F88A2" w14:textId="77777777" w:rsidR="00076137" w:rsidRDefault="00076137" w:rsidP="00076137">
      <w:pPr>
        <w:pStyle w:val="Heading3"/>
        <w:numPr>
          <w:ilvl w:val="2"/>
          <w:numId w:val="2"/>
        </w:numPr>
      </w:pPr>
      <w:r>
        <w:t>allow any person who does not have the appropriate level of security clearance to access buyer material,</w:t>
      </w:r>
    </w:p>
    <w:p w14:paraId="67D97582" w14:textId="77777777" w:rsidR="00076137" w:rsidRDefault="00076137" w:rsidP="00076137">
      <w:pPr>
        <w:pStyle w:val="BodyIndent1"/>
      </w:pPr>
      <w:r>
        <w:t xml:space="preserve">without the buyer’s prior written approval. </w:t>
      </w:r>
    </w:p>
    <w:p w14:paraId="1C7DE115" w14:textId="6960600D" w:rsidR="00076137" w:rsidRPr="00077C90" w:rsidRDefault="00076137" w:rsidP="00076137">
      <w:pPr>
        <w:pStyle w:val="Headingpara2"/>
        <w:numPr>
          <w:ilvl w:val="1"/>
          <w:numId w:val="2"/>
        </w:numPr>
      </w:pPr>
      <w:r w:rsidRPr="00077C90">
        <w:t xml:space="preserve">If </w:t>
      </w:r>
      <w:r>
        <w:t>buyer</w:t>
      </w:r>
      <w:r w:rsidRPr="00077C90">
        <w:t xml:space="preserve"> </w:t>
      </w:r>
      <w:r>
        <w:t xml:space="preserve">provides </w:t>
      </w:r>
      <w:r w:rsidRPr="00077C90">
        <w:t xml:space="preserve">the </w:t>
      </w:r>
      <w:r>
        <w:t xml:space="preserve">seller </w:t>
      </w:r>
      <w:r w:rsidRPr="00077C90">
        <w:t>with a</w:t>
      </w:r>
      <w:r>
        <w:t>n</w:t>
      </w:r>
      <w:r w:rsidRPr="00077C90">
        <w:t xml:space="preserve"> </w:t>
      </w:r>
      <w:r>
        <w:t>additional security requirement under clause 15 of the Comprehensive Terms,</w:t>
      </w:r>
      <w:r w:rsidRPr="00077C90">
        <w:t xml:space="preserve"> the </w:t>
      </w:r>
      <w:r>
        <w:t>seller</w:t>
      </w:r>
      <w:r w:rsidRPr="00077C90">
        <w:t xml:space="preserve"> must comply with all such security procedures or other security requirements, </w:t>
      </w:r>
      <w:r>
        <w:t>in accordance with that requirement and</w:t>
      </w:r>
      <w:r w:rsidRPr="00077C90">
        <w:t xml:space="preserve"> as soon as reasonably practicable, and having regard to the nature of the requirement.</w:t>
      </w:r>
      <w:bookmarkEnd w:id="6"/>
    </w:p>
    <w:p w14:paraId="2430A8D7" w14:textId="3D5BD87F" w:rsidR="00076137" w:rsidRDefault="00076137" w:rsidP="00076137">
      <w:pPr>
        <w:pStyle w:val="Headingpara2"/>
        <w:numPr>
          <w:ilvl w:val="1"/>
          <w:numId w:val="2"/>
        </w:numPr>
      </w:pPr>
      <w:r>
        <w:t xml:space="preserve">If any requirement under clause </w:t>
      </w:r>
      <w:r>
        <w:fldChar w:fldCharType="begin"/>
      </w:r>
      <w:r>
        <w:instrText xml:space="preserve"> REF _Ref11748029 \w \h </w:instrText>
      </w:r>
      <w:r>
        <w:fldChar w:fldCharType="separate"/>
      </w:r>
      <w:r w:rsidR="00D22197">
        <w:t>11.2</w:t>
      </w:r>
      <w:r>
        <w:fldChar w:fldCharType="end"/>
      </w:r>
      <w:r>
        <w:t xml:space="preserve"> requires the </w:t>
      </w:r>
      <w:r w:rsidR="00A76D33">
        <w:t>s</w:t>
      </w:r>
      <w:r>
        <w:t xml:space="preserve">eller to change its normal procedures or be subject to any additional material expenses, the parties will consult and negotiate in good faith to agree to a variation to set out the </w:t>
      </w:r>
      <w:r w:rsidR="003D25F1">
        <w:t>work order</w:t>
      </w:r>
      <w:r>
        <w:t xml:space="preserve"> price payable for the variation.</w:t>
      </w:r>
    </w:p>
    <w:p w14:paraId="79C9FB25" w14:textId="77777777" w:rsidR="00076137" w:rsidRDefault="00076137" w:rsidP="00076137">
      <w:pPr>
        <w:pStyle w:val="Headingpara2"/>
        <w:numPr>
          <w:ilvl w:val="1"/>
          <w:numId w:val="2"/>
        </w:numPr>
      </w:pPr>
      <w:bookmarkStart w:id="7" w:name="_Ref18674149"/>
      <w:r>
        <w:t>The seller’s compliance with the ISM and the PSPF will not relieve the seller from its responsibility to comply with its other obligations pursuant to this work order.</w:t>
      </w:r>
      <w:bookmarkEnd w:id="7"/>
    </w:p>
    <w:p w14:paraId="5B78D9A0" w14:textId="77777777" w:rsidR="003565BD" w:rsidRDefault="003565BD" w:rsidP="00076137">
      <w:pPr>
        <w:pStyle w:val="BodyIndent1"/>
        <w:ind w:left="0"/>
        <w:rPr>
          <w:b/>
        </w:rPr>
      </w:pPr>
    </w:p>
    <w:p w14:paraId="610A113E" w14:textId="77777777" w:rsidR="003565BD" w:rsidRDefault="003565BD" w:rsidP="00076137">
      <w:pPr>
        <w:pStyle w:val="BodyIndent1"/>
        <w:ind w:left="0"/>
        <w:rPr>
          <w:b/>
        </w:rPr>
      </w:pPr>
    </w:p>
    <w:p w14:paraId="54B4BFBD" w14:textId="2A7FC81A" w:rsidR="00076137" w:rsidRDefault="00076137" w:rsidP="00076137">
      <w:pPr>
        <w:pStyle w:val="BodyIndent1"/>
        <w:ind w:left="0"/>
        <w:rPr>
          <w:b/>
        </w:rPr>
      </w:pPr>
      <w:r>
        <w:rPr>
          <w:b/>
        </w:rPr>
        <w:lastRenderedPageBreak/>
        <w:t>IRAP Certification</w:t>
      </w:r>
    </w:p>
    <w:p w14:paraId="352C94E5" w14:textId="15F8AF48" w:rsidR="00076137" w:rsidRDefault="00076137" w:rsidP="00076137">
      <w:pPr>
        <w:pStyle w:val="Headingpara2"/>
        <w:numPr>
          <w:ilvl w:val="1"/>
          <w:numId w:val="2"/>
        </w:numPr>
      </w:pPr>
      <w:bookmarkStart w:id="8" w:name="_Ref11945592"/>
      <w:bookmarkStart w:id="9" w:name="_Ref1999193"/>
      <w:r>
        <w:t xml:space="preserve">The seller must comply with any recommendation made by IRAP assessors (including to implement security features and functionality to the </w:t>
      </w:r>
      <w:r w:rsidR="00B477C3">
        <w:t xml:space="preserve">services </w:t>
      </w:r>
      <w:r>
        <w:t xml:space="preserve">to address any gaps identified during the process) and report on compliance to the buyer. The seller must </w:t>
      </w:r>
      <w:bookmarkStart w:id="10" w:name="_Ref18674153"/>
      <w:bookmarkEnd w:id="8"/>
      <w:r>
        <w:t>comply with any IRAP requirements or recommendations (including any made in the IRAP assessment – letter of compliance), as updated from time to time.</w:t>
      </w:r>
      <w:bookmarkEnd w:id="10"/>
    </w:p>
    <w:p w14:paraId="0A58E9DD" w14:textId="56ECA58C" w:rsidR="00076137" w:rsidRPr="00CB783E" w:rsidRDefault="00076137" w:rsidP="00076137">
      <w:pPr>
        <w:pStyle w:val="Heading2"/>
        <w:numPr>
          <w:ilvl w:val="1"/>
          <w:numId w:val="2"/>
        </w:numPr>
        <w:rPr>
          <w:b w:val="0"/>
        </w:rPr>
      </w:pPr>
      <w:bookmarkStart w:id="11" w:name="_Ref11945599"/>
      <w:bookmarkEnd w:id="9"/>
      <w:r w:rsidRPr="00CB783E">
        <w:rPr>
          <w:b w:val="0"/>
        </w:rPr>
        <w:t xml:space="preserve">Without limiting clause </w:t>
      </w:r>
      <w:r>
        <w:rPr>
          <w:b w:val="0"/>
        </w:rPr>
        <w:fldChar w:fldCharType="begin"/>
      </w:r>
      <w:r>
        <w:rPr>
          <w:b w:val="0"/>
        </w:rPr>
        <w:instrText xml:space="preserve"> REF _Ref18674153 \r \h </w:instrText>
      </w:r>
      <w:r>
        <w:rPr>
          <w:b w:val="0"/>
        </w:rPr>
      </w:r>
      <w:r>
        <w:rPr>
          <w:b w:val="0"/>
        </w:rPr>
        <w:fldChar w:fldCharType="separate"/>
      </w:r>
      <w:r w:rsidR="00D22197">
        <w:rPr>
          <w:b w:val="0"/>
        </w:rPr>
        <w:t>11.6</w:t>
      </w:r>
      <w:r>
        <w:rPr>
          <w:b w:val="0"/>
        </w:rPr>
        <w:fldChar w:fldCharType="end"/>
      </w:r>
      <w:r w:rsidRPr="00CB783E">
        <w:rPr>
          <w:b w:val="0"/>
        </w:rPr>
        <w:t xml:space="preserve">, if at any time during the </w:t>
      </w:r>
      <w:r>
        <w:rPr>
          <w:b w:val="0"/>
        </w:rPr>
        <w:t>term of the work order</w:t>
      </w:r>
      <w:r w:rsidRPr="00CB783E">
        <w:rPr>
          <w:b w:val="0"/>
        </w:rPr>
        <w:t xml:space="preserve">, the </w:t>
      </w:r>
      <w:r w:rsidR="004F4170">
        <w:rPr>
          <w:b w:val="0"/>
        </w:rPr>
        <w:t>data centre regions used for providing the requirement</w:t>
      </w:r>
      <w:r w:rsidRPr="00CB783E">
        <w:rPr>
          <w:b w:val="0"/>
        </w:rPr>
        <w:t xml:space="preserve"> are not IRAP certified, or are likely to lose IRAP certification, or there is a change to the </w:t>
      </w:r>
      <w:r w:rsidR="00B477C3" w:rsidRPr="00CB783E">
        <w:rPr>
          <w:b w:val="0"/>
        </w:rPr>
        <w:t xml:space="preserve">services </w:t>
      </w:r>
      <w:r w:rsidRPr="00CB783E">
        <w:rPr>
          <w:b w:val="0"/>
        </w:rPr>
        <w:t xml:space="preserve">which might influence the effectiveness of the implemented ISM controls, then the </w:t>
      </w:r>
      <w:r>
        <w:rPr>
          <w:b w:val="0"/>
        </w:rPr>
        <w:t>seller</w:t>
      </w:r>
      <w:r w:rsidRPr="00CB783E">
        <w:rPr>
          <w:b w:val="0"/>
        </w:rPr>
        <w:t xml:space="preserve"> must</w:t>
      </w:r>
      <w:bookmarkEnd w:id="11"/>
      <w:r w:rsidRPr="00CB783E">
        <w:rPr>
          <w:b w:val="0"/>
        </w:rPr>
        <w:t xml:space="preserve"> </w:t>
      </w:r>
    </w:p>
    <w:p w14:paraId="10108081" w14:textId="77777777" w:rsidR="00076137" w:rsidRDefault="00076137" w:rsidP="00076137">
      <w:pPr>
        <w:pStyle w:val="Numpara3"/>
        <w:numPr>
          <w:ilvl w:val="2"/>
          <w:numId w:val="23"/>
        </w:numPr>
        <w:tabs>
          <w:tab w:val="num" w:pos="1701"/>
        </w:tabs>
      </w:pPr>
      <w:r>
        <w:t xml:space="preserve">promptly notify the </w:t>
      </w:r>
      <w:proofErr w:type="gramStart"/>
      <w:r>
        <w:t>buyer;</w:t>
      </w:r>
      <w:proofErr w:type="gramEnd"/>
      <w:r>
        <w:t xml:space="preserve"> </w:t>
      </w:r>
    </w:p>
    <w:p w14:paraId="641E97B3" w14:textId="77777777" w:rsidR="00076137" w:rsidRDefault="00076137" w:rsidP="00076137">
      <w:pPr>
        <w:pStyle w:val="Numpara3"/>
        <w:numPr>
          <w:ilvl w:val="2"/>
          <w:numId w:val="23"/>
        </w:numPr>
        <w:tabs>
          <w:tab w:val="num" w:pos="1701"/>
        </w:tabs>
      </w:pPr>
      <w:r>
        <w:t>do all things necessary to retain, obtain or re-obtain that IRAP certification without delay; and</w:t>
      </w:r>
    </w:p>
    <w:p w14:paraId="04AE88C5" w14:textId="77777777" w:rsidR="00076137" w:rsidRDefault="00076137" w:rsidP="00076137">
      <w:pPr>
        <w:pStyle w:val="Numpara3"/>
        <w:numPr>
          <w:ilvl w:val="2"/>
          <w:numId w:val="23"/>
        </w:numPr>
        <w:tabs>
          <w:tab w:val="num" w:pos="1701"/>
        </w:tabs>
      </w:pPr>
      <w:r>
        <w:t>on request by the buyer, provide any information in relation to any investigation or IRAP certification process (including to provide updates on the implementation of security features and functionality to close any gaps identified by the IRAP assessor(s), and any outcomes and information regarding the seller’s compliance with the process).</w:t>
      </w:r>
    </w:p>
    <w:p w14:paraId="3D1B16DE" w14:textId="0BC2BDFE" w:rsidR="00076137" w:rsidRPr="00152567" w:rsidRDefault="00076137" w:rsidP="00152567">
      <w:pPr>
        <w:pStyle w:val="Heading2"/>
        <w:numPr>
          <w:ilvl w:val="1"/>
          <w:numId w:val="2"/>
        </w:numPr>
        <w:rPr>
          <w:b w:val="0"/>
        </w:rPr>
      </w:pPr>
      <w:r w:rsidRPr="00CB783E">
        <w:rPr>
          <w:b w:val="0"/>
        </w:rPr>
        <w:t xml:space="preserve">The </w:t>
      </w:r>
      <w:r>
        <w:rPr>
          <w:b w:val="0"/>
        </w:rPr>
        <w:t>buyer</w:t>
      </w:r>
      <w:r w:rsidRPr="00CB783E">
        <w:rPr>
          <w:b w:val="0"/>
        </w:rPr>
        <w:t xml:space="preserve"> may, </w:t>
      </w:r>
      <w:r>
        <w:rPr>
          <w:b w:val="0"/>
        </w:rPr>
        <w:t>at</w:t>
      </w:r>
      <w:r w:rsidRPr="00CB783E">
        <w:rPr>
          <w:b w:val="0"/>
        </w:rPr>
        <w:t xml:space="preserve"> its discretion</w:t>
      </w:r>
      <w:r w:rsidR="00BE5333">
        <w:rPr>
          <w:b w:val="0"/>
        </w:rPr>
        <w:t>,</w:t>
      </w:r>
      <w:r w:rsidRPr="00CB783E">
        <w:rPr>
          <w:b w:val="0"/>
        </w:rPr>
        <w:t xml:space="preserve"> require the </w:t>
      </w:r>
      <w:r>
        <w:rPr>
          <w:b w:val="0"/>
        </w:rPr>
        <w:t>seller</w:t>
      </w:r>
      <w:r w:rsidRPr="00CB783E">
        <w:rPr>
          <w:b w:val="0"/>
        </w:rPr>
        <w:t xml:space="preserve"> to undertake further IRAP assessments at any time during the </w:t>
      </w:r>
      <w:r>
        <w:rPr>
          <w:b w:val="0"/>
        </w:rPr>
        <w:t>term of the work order</w:t>
      </w:r>
      <w:r w:rsidRPr="00CB783E">
        <w:rPr>
          <w:b w:val="0"/>
        </w:rPr>
        <w:t xml:space="preserve">. </w:t>
      </w:r>
      <w:r>
        <w:rPr>
          <w:b w:val="0"/>
        </w:rPr>
        <w:t xml:space="preserve"> If the buyer makes this requirement, th</w:t>
      </w:r>
      <w:r w:rsidRPr="00CB783E">
        <w:rPr>
          <w:b w:val="0"/>
        </w:rPr>
        <w:t xml:space="preserve">e </w:t>
      </w:r>
      <w:r>
        <w:rPr>
          <w:b w:val="0"/>
        </w:rPr>
        <w:t xml:space="preserve">seller </w:t>
      </w:r>
      <w:r w:rsidRPr="00CB783E">
        <w:rPr>
          <w:b w:val="0"/>
        </w:rPr>
        <w:t xml:space="preserve">must comply with clauses </w:t>
      </w:r>
      <w:r w:rsidRPr="00CB783E">
        <w:rPr>
          <w:b w:val="0"/>
        </w:rPr>
        <w:fldChar w:fldCharType="begin"/>
      </w:r>
      <w:r w:rsidRPr="00CB783E">
        <w:rPr>
          <w:b w:val="0"/>
        </w:rPr>
        <w:instrText xml:space="preserve"> REF _Ref18674149 \r \h </w:instrText>
      </w:r>
      <w:r>
        <w:rPr>
          <w:b w:val="0"/>
        </w:rPr>
        <w:instrText xml:space="preserve"> \* MERGEFORMAT </w:instrText>
      </w:r>
      <w:r w:rsidRPr="00CB783E">
        <w:rPr>
          <w:b w:val="0"/>
        </w:rPr>
      </w:r>
      <w:r w:rsidRPr="00CB783E">
        <w:rPr>
          <w:b w:val="0"/>
        </w:rPr>
        <w:fldChar w:fldCharType="separate"/>
      </w:r>
      <w:r w:rsidR="00D22197">
        <w:rPr>
          <w:b w:val="0"/>
        </w:rPr>
        <w:t>11.5</w:t>
      </w:r>
      <w:r w:rsidRPr="00CB783E">
        <w:rPr>
          <w:b w:val="0"/>
        </w:rPr>
        <w:fldChar w:fldCharType="end"/>
      </w:r>
      <w:r w:rsidRPr="00CB783E">
        <w:rPr>
          <w:b w:val="0"/>
        </w:rPr>
        <w:t xml:space="preserve"> and </w:t>
      </w:r>
      <w:r w:rsidRPr="00CB783E">
        <w:rPr>
          <w:b w:val="0"/>
        </w:rPr>
        <w:fldChar w:fldCharType="begin"/>
      </w:r>
      <w:r w:rsidRPr="00CB783E">
        <w:rPr>
          <w:b w:val="0"/>
        </w:rPr>
        <w:instrText xml:space="preserve"> REF _Ref18674153 \r \h </w:instrText>
      </w:r>
      <w:r>
        <w:rPr>
          <w:b w:val="0"/>
        </w:rPr>
        <w:instrText xml:space="preserve"> \* MERGEFORMAT </w:instrText>
      </w:r>
      <w:r w:rsidRPr="00CB783E">
        <w:rPr>
          <w:b w:val="0"/>
        </w:rPr>
      </w:r>
      <w:r w:rsidRPr="00CB783E">
        <w:rPr>
          <w:b w:val="0"/>
        </w:rPr>
        <w:fldChar w:fldCharType="separate"/>
      </w:r>
      <w:r w:rsidR="00D22197">
        <w:rPr>
          <w:b w:val="0"/>
        </w:rPr>
        <w:t>11.6</w:t>
      </w:r>
      <w:r w:rsidRPr="00CB783E">
        <w:rPr>
          <w:b w:val="0"/>
        </w:rPr>
        <w:fldChar w:fldCharType="end"/>
      </w:r>
      <w:r>
        <w:rPr>
          <w:b w:val="0"/>
        </w:rPr>
        <w:t xml:space="preserve"> within a timeframe acceptable to the buyer</w:t>
      </w:r>
      <w:r w:rsidRPr="00CB783E">
        <w:rPr>
          <w:b w:val="0"/>
        </w:rPr>
        <w:t>.</w:t>
      </w:r>
    </w:p>
    <w:p w14:paraId="49F2FF02" w14:textId="50EFF2A2" w:rsidR="009E4A46" w:rsidRDefault="009E4A46" w:rsidP="004C2BEE">
      <w:pPr>
        <w:pStyle w:val="legalSchedule"/>
      </w:pPr>
      <w:bookmarkStart w:id="12" w:name="_Ref34990005"/>
      <w:bookmarkStart w:id="13" w:name="_Ref34985031"/>
      <w:r>
        <w:lastRenderedPageBreak/>
        <w:t>The requirement</w:t>
      </w:r>
      <w:bookmarkEnd w:id="12"/>
    </w:p>
    <w:p w14:paraId="5FAA1AA3" w14:textId="6D83CF08" w:rsidR="009E4A46" w:rsidRDefault="009E4A46" w:rsidP="009E4A46">
      <w:pPr>
        <w:pStyle w:val="Heading1"/>
        <w:numPr>
          <w:ilvl w:val="0"/>
          <w:numId w:val="24"/>
        </w:numPr>
      </w:pPr>
      <w:r>
        <w:t xml:space="preserve">General scope </w:t>
      </w:r>
    </w:p>
    <w:p w14:paraId="0F93133C" w14:textId="40DEC7FD" w:rsidR="009E4A46" w:rsidRDefault="009E4A46" w:rsidP="009E4A46">
      <w:pPr>
        <w:pStyle w:val="Headingpara2"/>
      </w:pPr>
      <w:r>
        <w:t xml:space="preserve">The buyer requires the provision of the deliverables and services described in this work order to plan, design, develop, implement, operate and support the </w:t>
      </w:r>
      <w:r w:rsidR="00853388">
        <w:t>myGov update</w:t>
      </w:r>
      <w:r>
        <w:t>, that complies with the functionality specified in this work order.</w:t>
      </w:r>
    </w:p>
    <w:p w14:paraId="28AB10FD" w14:textId="3D7A09F5" w:rsidR="009E4A46" w:rsidRDefault="009E4A46" w:rsidP="009E4A46">
      <w:pPr>
        <w:pStyle w:val="Headingpara2"/>
      </w:pPr>
      <w:r>
        <w:t xml:space="preserve">The requirements for the </w:t>
      </w:r>
      <w:r w:rsidR="00853388">
        <w:t>myGov update</w:t>
      </w:r>
      <w:r>
        <w:t xml:space="preserve"> will be delivered by the seller in </w:t>
      </w:r>
      <w:r w:rsidR="003D25F1">
        <w:t>stage</w:t>
      </w:r>
      <w:r>
        <w:t xml:space="preserve">s (with user stories and sprints within each </w:t>
      </w:r>
      <w:r w:rsidR="003D25F1">
        <w:t>stage</w:t>
      </w:r>
      <w:r>
        <w:t xml:space="preserve">) as described in this work order.  The seller must ensure that the </w:t>
      </w:r>
      <w:r w:rsidR="003D25F1">
        <w:t>stage</w:t>
      </w:r>
      <w:r>
        <w:t xml:space="preserve">s completed under the </w:t>
      </w:r>
      <w:r w:rsidR="003D25F1">
        <w:t>work order</w:t>
      </w:r>
      <w:r>
        <w:t xml:space="preserve"> comply with the functional and non-functional requirements described in this work order and the product backlog to be used for the agile methodology, which cannot be changed for a </w:t>
      </w:r>
      <w:r w:rsidR="003D25F1">
        <w:t>stage</w:t>
      </w:r>
      <w:r>
        <w:t xml:space="preserve"> except in accordance with the variation process in clause 24 of the </w:t>
      </w:r>
      <w:r w:rsidRPr="009E4A46">
        <w:t>Master Services Agreement</w:t>
      </w:r>
      <w:r>
        <w:t>.</w:t>
      </w:r>
    </w:p>
    <w:p w14:paraId="45B78523" w14:textId="4A0D13B9" w:rsidR="009E4A46" w:rsidRDefault="009E4A46" w:rsidP="009E4A46">
      <w:pPr>
        <w:pStyle w:val="Headingpara2"/>
      </w:pPr>
      <w:r>
        <w:t xml:space="preserve">Each </w:t>
      </w:r>
      <w:r w:rsidR="003D25F1">
        <w:t>stage</w:t>
      </w:r>
      <w:r>
        <w:t xml:space="preserve"> has a set of user stories which must be delivered in order to deliver the </w:t>
      </w:r>
      <w:r w:rsidR="00C352F5">
        <w:t xml:space="preserve">myGov update </w:t>
      </w:r>
      <w:r>
        <w:t xml:space="preserve">in accordance with this </w:t>
      </w:r>
      <w:r w:rsidR="003D25F1">
        <w:t>work order</w:t>
      </w:r>
      <w:r>
        <w:t xml:space="preserve">.  The seller must deliver </w:t>
      </w:r>
      <w:r w:rsidR="003D25F1">
        <w:t xml:space="preserve">the </w:t>
      </w:r>
      <w:r w:rsidR="00C64116">
        <w:t>myGov update</w:t>
      </w:r>
      <w:r w:rsidR="003D25F1">
        <w:t xml:space="preserve"> </w:t>
      </w:r>
      <w:r>
        <w:t xml:space="preserve">and the applicable services which meets all the requirements specified in a </w:t>
      </w:r>
      <w:r w:rsidR="003D25F1">
        <w:t>stage</w:t>
      </w:r>
      <w:r>
        <w:t xml:space="preserve"> and this work order.  The requirements for each </w:t>
      </w:r>
      <w:r w:rsidR="003D25F1">
        <w:t>stage</w:t>
      </w:r>
      <w:r>
        <w:t xml:space="preserve"> must be delivered by the seller, to meet the acceptance criteria and other requirements of the work order, in the order they have been specified in the </w:t>
      </w:r>
      <w:r w:rsidR="003D25F1">
        <w:t>work order</w:t>
      </w:r>
      <w:r>
        <w:t>.</w:t>
      </w:r>
    </w:p>
    <w:p w14:paraId="3356EFC0" w14:textId="51F196E5" w:rsidR="009E4A46" w:rsidRDefault="009E4A46" w:rsidP="009E4A46">
      <w:pPr>
        <w:pStyle w:val="Heading1"/>
        <w:numPr>
          <w:ilvl w:val="0"/>
          <w:numId w:val="24"/>
        </w:numPr>
      </w:pPr>
      <w:r>
        <w:t>Service categories</w:t>
      </w:r>
    </w:p>
    <w:p w14:paraId="2C7B77A4" w14:textId="43069A45" w:rsidR="009E4A46" w:rsidRDefault="009E4A46" w:rsidP="009E4A46">
      <w:pPr>
        <w:pStyle w:val="Headingpara2"/>
      </w:pPr>
      <w:r>
        <w:t xml:space="preserve">The buyer requires the following categories of services for the delivery of the </w:t>
      </w:r>
      <w:r w:rsidR="00853388">
        <w:t>myGov update</w:t>
      </w:r>
      <w:r>
        <w:t>:</w:t>
      </w:r>
    </w:p>
    <w:p w14:paraId="3710F165" w14:textId="48FF6EFF" w:rsidR="009E4A46" w:rsidRDefault="009E4A46" w:rsidP="009E4A46">
      <w:pPr>
        <w:pStyle w:val="Heading3"/>
      </w:pPr>
      <w:r>
        <w:t>[</w:t>
      </w:r>
      <w:r w:rsidRPr="009E4A46">
        <w:rPr>
          <w:highlight w:val="yellow"/>
        </w:rPr>
        <w:t>to insert from DTA requirements</w:t>
      </w:r>
      <w:proofErr w:type="gramStart"/>
      <w:r>
        <w:t>]</w:t>
      </w:r>
      <w:r w:rsidR="00BE5333">
        <w:t>;</w:t>
      </w:r>
      <w:proofErr w:type="gramEnd"/>
    </w:p>
    <w:p w14:paraId="625006CF" w14:textId="68EB926E" w:rsidR="009E4A46" w:rsidRDefault="009E4A46" w:rsidP="009E4A46">
      <w:pPr>
        <w:pStyle w:val="Heading3"/>
      </w:pPr>
      <w:r>
        <w:t xml:space="preserve">services necessary to discover, </w:t>
      </w:r>
      <w:r w:rsidR="00181AF1">
        <w:t>commence</w:t>
      </w:r>
      <w:r>
        <w:t xml:space="preserve"> and design the </w:t>
      </w:r>
      <w:r w:rsidR="00181AF1">
        <w:t>myGov update</w:t>
      </w:r>
      <w:r>
        <w:t xml:space="preserve">, including to deliver to the buyer and finalise various plans in relation to the </w:t>
      </w:r>
      <w:r w:rsidR="004E2C20">
        <w:t>myGov update</w:t>
      </w:r>
      <w:r>
        <w:t xml:space="preserve">, including a </w:t>
      </w:r>
      <w:proofErr w:type="gramStart"/>
      <w:r>
        <w:t>high level</w:t>
      </w:r>
      <w:proofErr w:type="gramEnd"/>
      <w:r>
        <w:t xml:space="preserve"> design and implementation plan for the </w:t>
      </w:r>
      <w:r w:rsidR="00E9574A">
        <w:t>s</w:t>
      </w:r>
      <w:r w:rsidR="003D25F1">
        <w:t>olution</w:t>
      </w:r>
      <w:r w:rsidR="00BE5333">
        <w:t>.</w:t>
      </w:r>
    </w:p>
    <w:p w14:paraId="565A93BE" w14:textId="20B318F7" w:rsidR="009E4A46" w:rsidRDefault="009E4A46" w:rsidP="009E4A46">
      <w:pPr>
        <w:pStyle w:val="Headingpara2"/>
      </w:pPr>
      <w:r>
        <w:t xml:space="preserve">For future </w:t>
      </w:r>
      <w:r w:rsidR="003D25F1">
        <w:t>stage</w:t>
      </w:r>
      <w:r>
        <w:t xml:space="preserve">s (as incorporated into this work order by variation to the work order in accordance with clause 24 of </w:t>
      </w:r>
      <w:r w:rsidRPr="009E4A46">
        <w:t>Master Services Agreement</w:t>
      </w:r>
      <w:r>
        <w:t>, the buyer may require the following services:</w:t>
      </w:r>
    </w:p>
    <w:p w14:paraId="3F6BC700" w14:textId="3E96B439" w:rsidR="009E4A46" w:rsidRDefault="009E4A46" w:rsidP="009E4A46">
      <w:pPr>
        <w:pStyle w:val="Heading3"/>
      </w:pPr>
      <w:r>
        <w:t xml:space="preserve">services necessary to build, test and implement the </w:t>
      </w:r>
      <w:r w:rsidR="008D64BE">
        <w:t>s</w:t>
      </w:r>
      <w:r w:rsidR="003D25F1">
        <w:t xml:space="preserve">olution </w:t>
      </w:r>
      <w:r>
        <w:t xml:space="preserve">for use by internal buyer users and a pilot subset of additional external buyer </w:t>
      </w:r>
      <w:proofErr w:type="gramStart"/>
      <w:r>
        <w:t>users;</w:t>
      </w:r>
      <w:proofErr w:type="gramEnd"/>
    </w:p>
    <w:p w14:paraId="24BE17E1" w14:textId="051A11C2" w:rsidR="009E4A46" w:rsidRDefault="009E4A46" w:rsidP="009E4A46">
      <w:pPr>
        <w:pStyle w:val="Heading3"/>
      </w:pPr>
      <w:r>
        <w:t xml:space="preserve">services necessary for the seller to gather and collate feedback from users and other stakeholders on the </w:t>
      </w:r>
      <w:r w:rsidR="006A39F7">
        <w:t>myGov update</w:t>
      </w:r>
      <w:r>
        <w:t xml:space="preserve">, which will be used to inform the development of the detailed design of the </w:t>
      </w:r>
      <w:r w:rsidR="006A39F7">
        <w:t xml:space="preserve">myGov update </w:t>
      </w:r>
      <w:proofErr w:type="gramStart"/>
      <w:r w:rsidR="000138DE">
        <w:t>solution</w:t>
      </w:r>
      <w:r>
        <w:t>;</w:t>
      </w:r>
      <w:proofErr w:type="gramEnd"/>
    </w:p>
    <w:p w14:paraId="2BA6D427" w14:textId="739E241C" w:rsidR="009E4A46" w:rsidRDefault="009E4A46" w:rsidP="009E4A46">
      <w:pPr>
        <w:pStyle w:val="Heading3"/>
      </w:pPr>
      <w:r>
        <w:t>services necessary to build, deliver, configure, test, implement and support the</w:t>
      </w:r>
      <w:r w:rsidR="00945E11">
        <w:t xml:space="preserve"> solution</w:t>
      </w:r>
      <w:r>
        <w:t xml:space="preserve">, including through the implementation of a series of tasks to deliver further iterations of the </w:t>
      </w:r>
      <w:r w:rsidR="00C64116">
        <w:t xml:space="preserve">myGov update </w:t>
      </w:r>
      <w:r>
        <w:t xml:space="preserve">until the full </w:t>
      </w:r>
      <w:r w:rsidR="00C64116">
        <w:t xml:space="preserve">myGov update </w:t>
      </w:r>
      <w:r>
        <w:t xml:space="preserve">is </w:t>
      </w:r>
      <w:proofErr w:type="gramStart"/>
      <w:r>
        <w:t>completed;</w:t>
      </w:r>
      <w:proofErr w:type="gramEnd"/>
      <w:r>
        <w:t xml:space="preserve"> </w:t>
      </w:r>
    </w:p>
    <w:p w14:paraId="3A25A599" w14:textId="22FB4F92" w:rsidR="009E4A46" w:rsidRDefault="009E4A46" w:rsidP="009E4A46">
      <w:pPr>
        <w:pStyle w:val="Heading3"/>
      </w:pPr>
      <w:r>
        <w:t xml:space="preserve">services necessary to operate and provide ongoing support for the </w:t>
      </w:r>
      <w:r w:rsidR="00C64116">
        <w:t>myGov update</w:t>
      </w:r>
      <w:r>
        <w:t>; and</w:t>
      </w:r>
    </w:p>
    <w:p w14:paraId="514EB8B8" w14:textId="64C7FDE9" w:rsidR="009E4A46" w:rsidRDefault="009E4A46" w:rsidP="009E4A46">
      <w:pPr>
        <w:pStyle w:val="Heading3"/>
      </w:pPr>
      <w:r>
        <w:t xml:space="preserve">services necessary to transition the </w:t>
      </w:r>
      <w:r w:rsidR="001A5681">
        <w:t xml:space="preserve">myGov update </w:t>
      </w:r>
      <w:r>
        <w:t>to the buyer or another entity.</w:t>
      </w:r>
    </w:p>
    <w:p w14:paraId="54115863" w14:textId="601F2768" w:rsidR="009E4A46" w:rsidRDefault="009E4A46" w:rsidP="009E4A46">
      <w:pPr>
        <w:pStyle w:val="Headingpara2"/>
      </w:pPr>
      <w:r>
        <w:t xml:space="preserve">The parties acknowledge that the ongoing viability of the overall project to develop the </w:t>
      </w:r>
      <w:r w:rsidR="00190A77">
        <w:t xml:space="preserve">myGov update </w:t>
      </w:r>
      <w:r>
        <w:t xml:space="preserve">is highly dependent upon the successful achievement of the outcomes for </w:t>
      </w:r>
      <w:r>
        <w:lastRenderedPageBreak/>
        <w:t xml:space="preserve">each previous </w:t>
      </w:r>
      <w:r w:rsidR="003D25F1">
        <w:t>stage</w:t>
      </w:r>
      <w:r>
        <w:t xml:space="preserve">, and upon other dependencies and factors which may not be known by the parties at the commencement date.  </w:t>
      </w:r>
    </w:p>
    <w:p w14:paraId="3878BD3C" w14:textId="7C0A4EBF" w:rsidR="009E4A46" w:rsidRPr="009E4A46" w:rsidRDefault="009E4A46" w:rsidP="009E4A46">
      <w:pPr>
        <w:pStyle w:val="Headingpara2"/>
      </w:pPr>
      <w:r w:rsidRPr="009E4A46">
        <w:t>The products and services to be provided by seller will be agreed in accordance with the process</w:t>
      </w:r>
      <w:r>
        <w:t>es described in the work order</w:t>
      </w:r>
      <w:r w:rsidRPr="009E4A46">
        <w:t xml:space="preserve">. </w:t>
      </w:r>
    </w:p>
    <w:p w14:paraId="0B007686" w14:textId="343BC395" w:rsidR="009E4A46" w:rsidRDefault="009E4A46" w:rsidP="009E4A46">
      <w:pPr>
        <w:pStyle w:val="Headingpara2"/>
      </w:pPr>
      <w:r>
        <w:t xml:space="preserve">The services described in </w:t>
      </w:r>
      <w:r w:rsidR="003D25F1">
        <w:t>the work order</w:t>
      </w:r>
      <w:r>
        <w:t xml:space="preserve"> include any services, functions or responsibilities that a person in the information and communication technology industry (after considering vendor and customer views) would reasonably consider to be necessary or incidental to the services or the proper performance or provision of the services.  </w:t>
      </w:r>
    </w:p>
    <w:p w14:paraId="2BCFB059" w14:textId="1A49EE73" w:rsidR="009E4A46" w:rsidRDefault="009E4A46" w:rsidP="009E4A46">
      <w:pPr>
        <w:pStyle w:val="Headingpara2"/>
      </w:pPr>
      <w:r>
        <w:t>The seller must perform and provide the services:</w:t>
      </w:r>
    </w:p>
    <w:p w14:paraId="59AD0C9D" w14:textId="35EFCDEB" w:rsidR="009E4A46" w:rsidRDefault="009E4A46" w:rsidP="009E4A46">
      <w:pPr>
        <w:pStyle w:val="Heading3"/>
      </w:pPr>
      <w:r>
        <w:t xml:space="preserve">as specified in </w:t>
      </w:r>
      <w:r w:rsidR="003D25F1">
        <w:t xml:space="preserve">the work </w:t>
      </w:r>
      <w:proofErr w:type="gramStart"/>
      <w:r w:rsidR="003D25F1">
        <w:t>order</w:t>
      </w:r>
      <w:r>
        <w:t>;</w:t>
      </w:r>
      <w:proofErr w:type="gramEnd"/>
    </w:p>
    <w:p w14:paraId="5EC9CB69" w14:textId="046C066F" w:rsidR="009E4A46" w:rsidRDefault="009E4A46" w:rsidP="009E4A46">
      <w:pPr>
        <w:pStyle w:val="Heading3"/>
      </w:pPr>
      <w:r>
        <w:t xml:space="preserve">to meet all timeframes and delivery requirements (including dates for achievement of milestones) in this </w:t>
      </w:r>
      <w:r w:rsidR="003D25F1">
        <w:t xml:space="preserve">work </w:t>
      </w:r>
      <w:proofErr w:type="gramStart"/>
      <w:r w:rsidR="003D25F1">
        <w:t>order</w:t>
      </w:r>
      <w:r>
        <w:t>;</w:t>
      </w:r>
      <w:proofErr w:type="gramEnd"/>
    </w:p>
    <w:p w14:paraId="7E8D55F4" w14:textId="725C2630" w:rsidR="009E4A46" w:rsidRDefault="009E4A46" w:rsidP="009E4A46">
      <w:pPr>
        <w:pStyle w:val="Heading3"/>
      </w:pPr>
      <w:r>
        <w:t xml:space="preserve">with due skill and care to the standard that would be expected of an experienced and professional supplier of similar services and any standards specified in the </w:t>
      </w:r>
      <w:r w:rsidR="003D25F1">
        <w:t xml:space="preserve">work </w:t>
      </w:r>
      <w:proofErr w:type="gramStart"/>
      <w:r w:rsidR="003D25F1">
        <w:t>order</w:t>
      </w:r>
      <w:r>
        <w:t>;</w:t>
      </w:r>
      <w:proofErr w:type="gramEnd"/>
    </w:p>
    <w:p w14:paraId="0F27778A" w14:textId="5431E603" w:rsidR="009E4A46" w:rsidRDefault="009E4A46" w:rsidP="009E4A46">
      <w:pPr>
        <w:pStyle w:val="Heading3"/>
      </w:pPr>
      <w:r>
        <w:t xml:space="preserve">to comply with any industry standards or international standards specified in the </w:t>
      </w:r>
      <w:r w:rsidR="003D25F1">
        <w:t>work order</w:t>
      </w:r>
      <w:r>
        <w:t xml:space="preserve"> or otherwise applicable to the seller’s business as an IT service provider; and</w:t>
      </w:r>
    </w:p>
    <w:p w14:paraId="7821B362" w14:textId="01AEEB88" w:rsidR="009E4A46" w:rsidRDefault="009E4A46" w:rsidP="009E4A46">
      <w:pPr>
        <w:pStyle w:val="Heading3"/>
      </w:pPr>
      <w:r>
        <w:t xml:space="preserve">in accordance with all: </w:t>
      </w:r>
    </w:p>
    <w:p w14:paraId="3FEBB707" w14:textId="2E8E7FF2" w:rsidR="009E4A46" w:rsidRDefault="009E4A46" w:rsidP="009E4A46">
      <w:pPr>
        <w:pStyle w:val="Heading4"/>
      </w:pPr>
      <w:r>
        <w:t>laws applicable to seller or seller’s business as an IT service provider; and</w:t>
      </w:r>
    </w:p>
    <w:p w14:paraId="31D4126F" w14:textId="4C52F430" w:rsidR="009E4A46" w:rsidRPr="009E4A46" w:rsidRDefault="009E4A46" w:rsidP="009E4A46">
      <w:pPr>
        <w:pStyle w:val="Heading4"/>
      </w:pPr>
      <w:r>
        <w:t xml:space="preserve">in accordance with any directions given by buyer from time to time, provided those directions are not inconsistent with this </w:t>
      </w:r>
      <w:r w:rsidR="003D25F1">
        <w:t>work order</w:t>
      </w:r>
      <w:r>
        <w:t>.</w:t>
      </w:r>
    </w:p>
    <w:p w14:paraId="5349155E" w14:textId="318EAF97" w:rsidR="00367C54" w:rsidRDefault="004C2BEE" w:rsidP="004C2BEE">
      <w:pPr>
        <w:pStyle w:val="legalSchedule"/>
      </w:pPr>
      <w:bookmarkStart w:id="14" w:name="_Ref34989321"/>
      <w:r>
        <w:lastRenderedPageBreak/>
        <w:t>Agile Methodology</w:t>
      </w:r>
      <w:bookmarkEnd w:id="13"/>
      <w:bookmarkEnd w:id="14"/>
    </w:p>
    <w:p w14:paraId="2F645C1F" w14:textId="0FFFE574" w:rsidR="004C2BEE" w:rsidRDefault="004C2BEE" w:rsidP="003D25F1">
      <w:pPr>
        <w:pStyle w:val="Heading1"/>
        <w:numPr>
          <w:ilvl w:val="0"/>
          <w:numId w:val="45"/>
        </w:numPr>
      </w:pPr>
      <w:bookmarkStart w:id="15" w:name="_Ref34985399"/>
      <w:r>
        <w:t>Use of Agile Methodology to deliver the Services</w:t>
      </w:r>
      <w:bookmarkEnd w:id="15"/>
    </w:p>
    <w:p w14:paraId="382ECABC" w14:textId="60E75882" w:rsidR="004C2BEE" w:rsidRDefault="004C2BEE" w:rsidP="003C0889">
      <w:pPr>
        <w:pStyle w:val="Headingpara2"/>
      </w:pPr>
      <w:r>
        <w:t xml:space="preserve">This clause </w:t>
      </w:r>
      <w:r w:rsidR="003C0889">
        <w:fldChar w:fldCharType="begin"/>
      </w:r>
      <w:r w:rsidR="003C0889">
        <w:instrText xml:space="preserve"> REF _Ref34985399 \r \h </w:instrText>
      </w:r>
      <w:r w:rsidR="003C0889">
        <w:fldChar w:fldCharType="separate"/>
      </w:r>
      <w:r w:rsidR="00D22197">
        <w:t>1</w:t>
      </w:r>
      <w:r w:rsidR="003C0889">
        <w:fldChar w:fldCharType="end"/>
      </w:r>
      <w:r w:rsidR="003C0889">
        <w:t xml:space="preserve"> </w:t>
      </w:r>
      <w:r w:rsidR="00F90EBB">
        <w:t xml:space="preserve">of </w:t>
      </w:r>
      <w:r w:rsidR="003D25F1">
        <w:fldChar w:fldCharType="begin"/>
      </w:r>
      <w:r w:rsidR="003D25F1">
        <w:instrText xml:space="preserve"> REF _Ref34989321 \r \h </w:instrText>
      </w:r>
      <w:r w:rsidR="003D25F1">
        <w:fldChar w:fldCharType="separate"/>
      </w:r>
      <w:r w:rsidR="00D22197">
        <w:t>Schedule 2</w:t>
      </w:r>
      <w:r w:rsidR="003D25F1">
        <w:fldChar w:fldCharType="end"/>
      </w:r>
      <w:r w:rsidR="003D25F1">
        <w:t xml:space="preserve"> </w:t>
      </w:r>
      <w:r>
        <w:t xml:space="preserve">applies to the use of the agile methodology for the delivery of agreed </w:t>
      </w:r>
      <w:r w:rsidR="003D25F1">
        <w:t>stage</w:t>
      </w:r>
      <w:r>
        <w:t>s.</w:t>
      </w:r>
    </w:p>
    <w:p w14:paraId="76244DFC" w14:textId="361355A2" w:rsidR="004C2BEE" w:rsidRDefault="004C2BEE" w:rsidP="003C0889">
      <w:pPr>
        <w:pStyle w:val="Headingpara2"/>
      </w:pPr>
      <w:r>
        <w:t xml:space="preserve">A </w:t>
      </w:r>
      <w:r w:rsidR="003D25F1">
        <w:t xml:space="preserve">work order </w:t>
      </w:r>
      <w:r>
        <w:t xml:space="preserve">will contain, or require the development of, the required user stories and sprints agreed for the relevant </w:t>
      </w:r>
      <w:r w:rsidR="003D25F1">
        <w:t>stage</w:t>
      </w:r>
      <w:r>
        <w:t xml:space="preserve">, with a buyer personnel designated as the product owner for each user story.  The </w:t>
      </w:r>
      <w:r w:rsidR="003D25F1">
        <w:t>work order will</w:t>
      </w:r>
      <w:r>
        <w:t xml:space="preserve"> set out, or describe a process for agreeing and documenting in writing, the:</w:t>
      </w:r>
    </w:p>
    <w:p w14:paraId="69D0A585" w14:textId="43EA5270" w:rsidR="004C2BEE" w:rsidRDefault="004C2BEE" w:rsidP="003C0889">
      <w:pPr>
        <w:pStyle w:val="Heading3"/>
      </w:pPr>
      <w:r>
        <w:t xml:space="preserve">functional and non-functional requirements included in each user story to be delivered in a </w:t>
      </w:r>
      <w:proofErr w:type="gramStart"/>
      <w:r w:rsidR="003D25F1">
        <w:t>stage</w:t>
      </w:r>
      <w:r>
        <w:t>;</w:t>
      </w:r>
      <w:proofErr w:type="gramEnd"/>
    </w:p>
    <w:p w14:paraId="046ACB97" w14:textId="5883FF16" w:rsidR="004C2BEE" w:rsidRDefault="004C2BEE" w:rsidP="003C0889">
      <w:pPr>
        <w:pStyle w:val="Heading3"/>
      </w:pPr>
      <w:r>
        <w:t xml:space="preserve">any deliverables to be provided (or updated) by the seller which are associated with each user story and </w:t>
      </w:r>
      <w:proofErr w:type="gramStart"/>
      <w:r w:rsidR="003D25F1">
        <w:t>stage</w:t>
      </w:r>
      <w:r>
        <w:t>;</w:t>
      </w:r>
      <w:proofErr w:type="gramEnd"/>
      <w:r>
        <w:t xml:space="preserve"> </w:t>
      </w:r>
    </w:p>
    <w:p w14:paraId="10112564" w14:textId="130DB558" w:rsidR="004C2BEE" w:rsidRDefault="004C2BEE" w:rsidP="003C0889">
      <w:pPr>
        <w:pStyle w:val="Heading3"/>
      </w:pPr>
      <w:r>
        <w:t>the acceptance criteria</w:t>
      </w:r>
      <w:r w:rsidR="002C414E">
        <w:t xml:space="preserve"> (which may be required to achiev</w:t>
      </w:r>
      <w:r w:rsidR="0007503E">
        <w:t>e</w:t>
      </w:r>
      <w:r w:rsidR="002C414E">
        <w:t xml:space="preserve"> </w:t>
      </w:r>
      <w:r w:rsidR="0007503E">
        <w:t>‘</w:t>
      </w:r>
      <w:r w:rsidR="002C414E">
        <w:t>done</w:t>
      </w:r>
      <w:r w:rsidR="0007503E">
        <w:t>’</w:t>
      </w:r>
      <w:r w:rsidR="002C414E">
        <w:t xml:space="preserve"> in a sprint)</w:t>
      </w:r>
      <w:r>
        <w:t xml:space="preserve"> that will be used by the buyer to determine whether or not the functional and non-functional requirements for that user story have been delivered in accordance with this </w:t>
      </w:r>
      <w:r w:rsidR="003D25F1">
        <w:t>work order</w:t>
      </w:r>
      <w:r>
        <w:t>; and</w:t>
      </w:r>
    </w:p>
    <w:p w14:paraId="7CD43661" w14:textId="0CB89F29" w:rsidR="004C2BEE" w:rsidRDefault="004C2BEE" w:rsidP="003C0889">
      <w:pPr>
        <w:pStyle w:val="Heading3"/>
      </w:pPr>
      <w:r>
        <w:t xml:space="preserve">the sprint plans that will be used to deliver </w:t>
      </w:r>
      <w:proofErr w:type="gramStart"/>
      <w:r>
        <w:t>all of</w:t>
      </w:r>
      <w:proofErr w:type="gramEnd"/>
      <w:r>
        <w:t xml:space="preserve"> the user stories for the </w:t>
      </w:r>
      <w:r w:rsidR="003D25F1">
        <w:t>stage</w:t>
      </w:r>
      <w:r>
        <w:t xml:space="preserve"> within the agreed number of sprints.</w:t>
      </w:r>
    </w:p>
    <w:p w14:paraId="74372B42" w14:textId="6F1D0767" w:rsidR="004C2BEE" w:rsidRDefault="004C2BEE" w:rsidP="003C0889">
      <w:pPr>
        <w:pStyle w:val="Headingpara2"/>
      </w:pPr>
      <w:r>
        <w:t>The seller is also responsible for the overall management of the delivery of all agreed services using the agile methodology.  These will include the seller:</w:t>
      </w:r>
    </w:p>
    <w:p w14:paraId="03838548" w14:textId="47B1DE4C" w:rsidR="004C2BEE" w:rsidRDefault="004C2BEE" w:rsidP="003C0889">
      <w:pPr>
        <w:pStyle w:val="Heading3"/>
      </w:pPr>
      <w:r>
        <w:t>managing and participating in the agreed governance arrangements for the services (if any</w:t>
      </w:r>
      <w:proofErr w:type="gramStart"/>
      <w:r>
        <w:t>);</w:t>
      </w:r>
      <w:proofErr w:type="gramEnd"/>
    </w:p>
    <w:p w14:paraId="679CC9D6" w14:textId="0DA9E866" w:rsidR="004C2BEE" w:rsidRDefault="004C2BEE" w:rsidP="003C0889">
      <w:pPr>
        <w:pStyle w:val="Heading3"/>
      </w:pPr>
      <w:r>
        <w:t xml:space="preserve">managing the agreed change management </w:t>
      </w:r>
      <w:proofErr w:type="gramStart"/>
      <w:r>
        <w:t>processes;</w:t>
      </w:r>
      <w:proofErr w:type="gramEnd"/>
      <w:r>
        <w:t xml:space="preserve"> </w:t>
      </w:r>
    </w:p>
    <w:p w14:paraId="04F7F6CE" w14:textId="4A453BEA" w:rsidR="004C2BEE" w:rsidRDefault="004C2BEE" w:rsidP="003C0889">
      <w:pPr>
        <w:pStyle w:val="Heading3"/>
      </w:pPr>
      <w:r>
        <w:t>providing the required reporting to the buyer; and</w:t>
      </w:r>
    </w:p>
    <w:p w14:paraId="37C3EB11" w14:textId="5D1855F3" w:rsidR="004C2BEE" w:rsidRDefault="004C2BEE" w:rsidP="003C0889">
      <w:pPr>
        <w:pStyle w:val="Heading3"/>
      </w:pPr>
      <w:r>
        <w:t>preparing any necessary management plans for the conduct of the project, including details of how the services will be provided and managed by the seller, roles and responsibilities of the parties, timelines (including milestone dates) and governance arrangements.</w:t>
      </w:r>
    </w:p>
    <w:p w14:paraId="721DC7C9" w14:textId="43116DB5" w:rsidR="004C2BEE" w:rsidRDefault="003C0889" w:rsidP="003C0889">
      <w:pPr>
        <w:pStyle w:val="Headingpara2"/>
      </w:pPr>
      <w:r>
        <w:t xml:space="preserve">The </w:t>
      </w:r>
      <w:r w:rsidR="004C2BEE">
        <w:t>seller is responsible for ensuring that, before each sprint has commenced:</w:t>
      </w:r>
    </w:p>
    <w:p w14:paraId="7B865756" w14:textId="6CEC35B7" w:rsidR="004C2BEE" w:rsidRDefault="003C0889" w:rsidP="003C0889">
      <w:pPr>
        <w:pStyle w:val="Heading3"/>
      </w:pPr>
      <w:r>
        <w:t xml:space="preserve">the </w:t>
      </w:r>
      <w:r w:rsidR="004C2BEE">
        <w:t>buyer has approved the user stories that are included in that sprint; and</w:t>
      </w:r>
    </w:p>
    <w:p w14:paraId="6BD17F0B" w14:textId="2B31AC72" w:rsidR="004C2BEE" w:rsidRDefault="003C0889" w:rsidP="003C0889">
      <w:pPr>
        <w:pStyle w:val="Heading3"/>
      </w:pPr>
      <w:r>
        <w:t xml:space="preserve">the </w:t>
      </w:r>
      <w:r w:rsidR="004C2BEE">
        <w:t xml:space="preserve">seller has confirmed that the number and size of the user stories included in that sprint are achievable within the time period allocated for that sprint in </w:t>
      </w:r>
      <w:r w:rsidR="003D25F1">
        <w:t>the work order.</w:t>
      </w:r>
    </w:p>
    <w:p w14:paraId="5F03AC20" w14:textId="4C20CD19" w:rsidR="004C2BEE" w:rsidRPr="00F90EBB" w:rsidRDefault="004C2BEE" w:rsidP="003C0889">
      <w:pPr>
        <w:pStyle w:val="Headingpara2"/>
      </w:pPr>
      <w:r w:rsidRPr="00F90EBB">
        <w:t>The parties acknowledge that the buyer’s priorities, and the order for implementation of user stories, may change over the term</w:t>
      </w:r>
      <w:r w:rsidR="003C0889" w:rsidRPr="00F90EBB">
        <w:t xml:space="preserve"> of the work order</w:t>
      </w:r>
      <w:r w:rsidRPr="00F90EBB">
        <w:t xml:space="preserve">.  In addition, the buyer’s requirements for the user stories may change, and/or the buyer may no longer require some user stories, and/or buyer may wish to introduce new user stories.  The parties will use the change management process specified in clause </w:t>
      </w:r>
      <w:r w:rsidR="00F90EBB" w:rsidRPr="00F90EBB">
        <w:fldChar w:fldCharType="begin"/>
      </w:r>
      <w:r w:rsidR="00F90EBB" w:rsidRPr="00F90EBB">
        <w:instrText xml:space="preserve"> REF _Ref34986863 \r \h </w:instrText>
      </w:r>
      <w:r w:rsidR="00F90EBB">
        <w:instrText xml:space="preserve"> \* MERGEFORMAT </w:instrText>
      </w:r>
      <w:r w:rsidR="00F90EBB" w:rsidRPr="00F90EBB">
        <w:fldChar w:fldCharType="separate"/>
      </w:r>
      <w:r w:rsidR="00D22197">
        <w:t>4</w:t>
      </w:r>
      <w:r w:rsidR="00F90EBB" w:rsidRPr="00F90EBB">
        <w:fldChar w:fldCharType="end"/>
      </w:r>
      <w:r w:rsidRPr="00F90EBB">
        <w:t xml:space="preserve"> of this </w:t>
      </w:r>
      <w:r w:rsidR="003D25F1">
        <w:fldChar w:fldCharType="begin"/>
      </w:r>
      <w:r w:rsidR="003D25F1">
        <w:instrText xml:space="preserve"> REF _Ref34989321 \r \h </w:instrText>
      </w:r>
      <w:r w:rsidR="003D25F1">
        <w:fldChar w:fldCharType="separate"/>
      </w:r>
      <w:r w:rsidR="00D22197">
        <w:t>Schedule 2</w:t>
      </w:r>
      <w:r w:rsidR="003D25F1">
        <w:fldChar w:fldCharType="end"/>
      </w:r>
      <w:r w:rsidRPr="00F90EBB">
        <w:t xml:space="preserve"> to agree on any changes to the user stories.  </w:t>
      </w:r>
    </w:p>
    <w:p w14:paraId="2AEF2D74" w14:textId="63D21DEA" w:rsidR="004C2BEE" w:rsidRDefault="004C2BEE" w:rsidP="003C0889">
      <w:pPr>
        <w:pStyle w:val="Headingpara2"/>
      </w:pPr>
      <w:r>
        <w:lastRenderedPageBreak/>
        <w:t xml:space="preserve">The parties have agreed that use of the agile methodology will not affect the seller’s other </w:t>
      </w:r>
      <w:r w:rsidR="003D25F1">
        <w:t>contract</w:t>
      </w:r>
      <w:r>
        <w:t xml:space="preserve">ual obligations, including its responsibility to meet the applicable milestones.  </w:t>
      </w:r>
    </w:p>
    <w:p w14:paraId="34AF8F36" w14:textId="5C879932" w:rsidR="004C2BEE" w:rsidRDefault="004C2BEE" w:rsidP="003C0889">
      <w:pPr>
        <w:pStyle w:val="Headingpara2"/>
      </w:pPr>
      <w:r>
        <w:t>Immediately upon go-live for any release of a deliverable (or any part of the project), the seller must provide support services: These services include the seller providing on-going operation, maintenance and support for all components of the project as released, as a managed service.</w:t>
      </w:r>
    </w:p>
    <w:p w14:paraId="4E15DCD0" w14:textId="590CEB21" w:rsidR="004C2BEE" w:rsidRDefault="004C2BEE" w:rsidP="003C0889">
      <w:pPr>
        <w:pStyle w:val="Heading1"/>
        <w:numPr>
          <w:ilvl w:val="0"/>
          <w:numId w:val="24"/>
        </w:numPr>
      </w:pPr>
      <w:r>
        <w:t>Sprints and Sprint Management</w:t>
      </w:r>
    </w:p>
    <w:p w14:paraId="37C4FB5E" w14:textId="4D86CFA7" w:rsidR="004C2BEE" w:rsidRDefault="004C2BEE" w:rsidP="003C0889">
      <w:pPr>
        <w:pStyle w:val="Headingpara2"/>
      </w:pPr>
      <w:r>
        <w:t xml:space="preserve">Each sprint will have a sprint plan which will be agreed by the parties using the process specified in the applicable </w:t>
      </w:r>
      <w:r w:rsidR="003D25F1">
        <w:t>work order</w:t>
      </w:r>
      <w:r>
        <w:t>.  The sprint plan will set out:</w:t>
      </w:r>
    </w:p>
    <w:p w14:paraId="1AEC1CE4" w14:textId="5FD30864" w:rsidR="004C2BEE" w:rsidRDefault="004C2BEE" w:rsidP="003C0889">
      <w:pPr>
        <w:pStyle w:val="Heading3"/>
      </w:pPr>
      <w:r>
        <w:t xml:space="preserve">which user stories from the product backlog are included in that </w:t>
      </w:r>
      <w:proofErr w:type="gramStart"/>
      <w:r>
        <w:t>sprint;</w:t>
      </w:r>
      <w:proofErr w:type="gramEnd"/>
    </w:p>
    <w:p w14:paraId="6F1D2533" w14:textId="3DF5CF8D" w:rsidR="004C2BEE" w:rsidRDefault="004C2BEE" w:rsidP="003C0889">
      <w:pPr>
        <w:pStyle w:val="Heading3"/>
      </w:pPr>
      <w:r>
        <w:t xml:space="preserve">which additional user stories are candidates to be included in the sprint over and above the baselined sprint </w:t>
      </w:r>
      <w:proofErr w:type="gramStart"/>
      <w:r>
        <w:t>plan;</w:t>
      </w:r>
      <w:proofErr w:type="gramEnd"/>
    </w:p>
    <w:p w14:paraId="4C291594" w14:textId="1A282B4B" w:rsidR="004C2BEE" w:rsidRDefault="004C2BEE" w:rsidP="003C0889">
      <w:pPr>
        <w:pStyle w:val="Heading3"/>
      </w:pPr>
      <w:r>
        <w:t>the product owner for each user story; and</w:t>
      </w:r>
    </w:p>
    <w:p w14:paraId="5F2DB8F0" w14:textId="12119246" w:rsidR="004C2BEE" w:rsidRDefault="004C2BEE" w:rsidP="003C0889">
      <w:pPr>
        <w:pStyle w:val="Heading3"/>
      </w:pPr>
      <w:r>
        <w:t>entry and exit criteria (i.e. acceptance criteria) to be used for each user story.</w:t>
      </w:r>
    </w:p>
    <w:p w14:paraId="781CB7C9" w14:textId="69C99AB7" w:rsidR="004C2BEE" w:rsidRDefault="004C2BEE" w:rsidP="003C0889">
      <w:pPr>
        <w:pStyle w:val="Headingpara2"/>
      </w:pPr>
      <w:r>
        <w:t xml:space="preserve">Without limiting the seller’s obligations under this </w:t>
      </w:r>
      <w:r w:rsidR="003D25F1">
        <w:t>work order</w:t>
      </w:r>
      <w:r>
        <w:t>, if a buyer dependency occurs, the sprints may be reordered to take the associated delay into account.</w:t>
      </w:r>
    </w:p>
    <w:p w14:paraId="00C389BE" w14:textId="580F2ED3" w:rsidR="004C2BEE" w:rsidRDefault="004C2BEE" w:rsidP="003C0889">
      <w:pPr>
        <w:pStyle w:val="Headingpara2"/>
      </w:pPr>
      <w:r>
        <w:t xml:space="preserve">The seller must manage the sprints using the mechanism described in the </w:t>
      </w:r>
      <w:r w:rsidR="003D25F1">
        <w:t xml:space="preserve">work order (including </w:t>
      </w:r>
      <w:r>
        <w:t xml:space="preserve">this </w:t>
      </w:r>
      <w:r w:rsidR="003D25F1">
        <w:fldChar w:fldCharType="begin"/>
      </w:r>
      <w:r w:rsidR="003D25F1">
        <w:instrText xml:space="preserve"> REF _Ref34989321 \r \h </w:instrText>
      </w:r>
      <w:r w:rsidR="003D25F1">
        <w:fldChar w:fldCharType="separate"/>
      </w:r>
      <w:r w:rsidR="00D22197">
        <w:t>Schedule 2</w:t>
      </w:r>
      <w:r w:rsidR="003D25F1">
        <w:fldChar w:fldCharType="end"/>
      </w:r>
      <w:r w:rsidR="003D25F1">
        <w:t>)</w:t>
      </w:r>
      <w:r>
        <w:t>.</w:t>
      </w:r>
    </w:p>
    <w:p w14:paraId="6887EAE7" w14:textId="7A275DC9" w:rsidR="004C2BEE" w:rsidRDefault="003C0889" w:rsidP="003C0889">
      <w:pPr>
        <w:pStyle w:val="Headingpara2"/>
      </w:pPr>
      <w:r>
        <w:t xml:space="preserve">The </w:t>
      </w:r>
      <w:r w:rsidR="004C2BEE">
        <w:t>buyer must approve any changes to an agreed sprint plan, or the user stories and any other items which are subsequently added to the product backlog.</w:t>
      </w:r>
    </w:p>
    <w:p w14:paraId="414B988E" w14:textId="5345D9E9" w:rsidR="004C2BEE" w:rsidRDefault="004C2BEE" w:rsidP="003C0889">
      <w:pPr>
        <w:pStyle w:val="Heading1"/>
        <w:numPr>
          <w:ilvl w:val="0"/>
          <w:numId w:val="24"/>
        </w:numPr>
      </w:pPr>
      <w:bookmarkStart w:id="16" w:name="_Ref34990824"/>
      <w:r>
        <w:t>Charges and agile methodology</w:t>
      </w:r>
      <w:bookmarkEnd w:id="16"/>
    </w:p>
    <w:p w14:paraId="0EAAB4B2" w14:textId="41244DAA" w:rsidR="00BD530A" w:rsidRDefault="00BD530A" w:rsidP="003C0889">
      <w:pPr>
        <w:pStyle w:val="Headingpara2"/>
      </w:pPr>
      <w:r>
        <w:t xml:space="preserve">This clause </w:t>
      </w:r>
      <w:r>
        <w:fldChar w:fldCharType="begin"/>
      </w:r>
      <w:r>
        <w:instrText xml:space="preserve"> REF _Ref34990824 \r \h </w:instrText>
      </w:r>
      <w:r>
        <w:fldChar w:fldCharType="separate"/>
      </w:r>
      <w:r w:rsidR="00D22197">
        <w:t>3</w:t>
      </w:r>
      <w:r>
        <w:fldChar w:fldCharType="end"/>
      </w:r>
      <w:r>
        <w:t xml:space="preserve"> of </w:t>
      </w:r>
      <w:r>
        <w:fldChar w:fldCharType="begin"/>
      </w:r>
      <w:r>
        <w:instrText xml:space="preserve"> REF _Ref34989321 \r \h </w:instrText>
      </w:r>
      <w:r>
        <w:fldChar w:fldCharType="separate"/>
      </w:r>
      <w:r w:rsidR="00D22197">
        <w:t>Schedule 2</w:t>
      </w:r>
      <w:r>
        <w:fldChar w:fldCharType="end"/>
      </w:r>
      <w:r>
        <w:t xml:space="preserve"> applies to a stage if specified in the work order.</w:t>
      </w:r>
    </w:p>
    <w:p w14:paraId="0C284F77" w14:textId="06426E59" w:rsidR="004C2BEE" w:rsidRDefault="004C2BEE" w:rsidP="003C0889">
      <w:pPr>
        <w:pStyle w:val="Headingpara2"/>
      </w:pPr>
      <w:r>
        <w:t xml:space="preserve">The parties acknowledge and agree that the charges </w:t>
      </w:r>
      <w:r w:rsidR="00BD530A">
        <w:t xml:space="preserve">agreed under the work order for a stage </w:t>
      </w:r>
      <w:r>
        <w:t>comprise both fixed charges and flexible charges</w:t>
      </w:r>
      <w:r w:rsidR="00BD530A">
        <w:t>. A</w:t>
      </w:r>
      <w:r>
        <w:t>ll charges are subject to acceptance by buyer of deliverables and milestones, and no charges are payable in respect of:</w:t>
      </w:r>
    </w:p>
    <w:p w14:paraId="017D2D79" w14:textId="6D27F582" w:rsidR="004C2BEE" w:rsidRDefault="004C2BEE" w:rsidP="003C0889">
      <w:pPr>
        <w:pStyle w:val="Heading3"/>
      </w:pPr>
      <w:r>
        <w:t>user stories that are in the product backlog; or</w:t>
      </w:r>
    </w:p>
    <w:p w14:paraId="3A463900" w14:textId="310275FC" w:rsidR="004C2BEE" w:rsidRDefault="004C2BEE" w:rsidP="003C0889">
      <w:pPr>
        <w:pStyle w:val="Heading3"/>
      </w:pPr>
      <w:r>
        <w:t>user stories for which all associated deliverables have not been accepted by buyer.</w:t>
      </w:r>
    </w:p>
    <w:p w14:paraId="330577C3" w14:textId="77777777" w:rsidR="004C2BEE" w:rsidRPr="003C0889" w:rsidRDefault="004C2BEE" w:rsidP="003C0889">
      <w:pPr>
        <w:pStyle w:val="BodyIndent1"/>
        <w:rPr>
          <w:b/>
        </w:rPr>
      </w:pPr>
      <w:r w:rsidRPr="003C0889">
        <w:rPr>
          <w:b/>
        </w:rPr>
        <w:t>Fixed Charges</w:t>
      </w:r>
    </w:p>
    <w:p w14:paraId="73D05312" w14:textId="467524D4" w:rsidR="004C2BEE" w:rsidRDefault="004C2BEE" w:rsidP="003C0889">
      <w:pPr>
        <w:pStyle w:val="Headingpara2"/>
      </w:pPr>
      <w:r>
        <w:t xml:space="preserve">The parties acknowledge and agree that fixed charges are payable to the seller upon achievement of an applicable milestone. </w:t>
      </w:r>
    </w:p>
    <w:p w14:paraId="1A0FD493" w14:textId="77777777" w:rsidR="004C2BEE" w:rsidRPr="003C0889" w:rsidRDefault="004C2BEE" w:rsidP="003C0889">
      <w:pPr>
        <w:pStyle w:val="BodyIndent1"/>
        <w:rPr>
          <w:b/>
        </w:rPr>
      </w:pPr>
      <w:r w:rsidRPr="003C0889">
        <w:rPr>
          <w:b/>
        </w:rPr>
        <w:t>Flexible Charges</w:t>
      </w:r>
    </w:p>
    <w:p w14:paraId="6C5AC8C4" w14:textId="1712C284" w:rsidR="004C2BEE" w:rsidRDefault="004C2BEE" w:rsidP="003C0889">
      <w:pPr>
        <w:pStyle w:val="Headingpara2"/>
      </w:pPr>
      <w:r>
        <w:t>The parties acknowledge and agree that:</w:t>
      </w:r>
    </w:p>
    <w:p w14:paraId="71D4FE56" w14:textId="45BD1234" w:rsidR="004C2BEE" w:rsidRDefault="004C2BEE" w:rsidP="003C0889">
      <w:pPr>
        <w:pStyle w:val="Heading3"/>
      </w:pPr>
      <w:r>
        <w:t>flexible charges are payable to the seller for product backlog items which have met the definition of done in accordance with the applicable sprint plan; and</w:t>
      </w:r>
    </w:p>
    <w:p w14:paraId="132E2241" w14:textId="01701CFA" w:rsidR="004C2BEE" w:rsidRDefault="004C2BEE" w:rsidP="003C0889">
      <w:pPr>
        <w:pStyle w:val="Heading3"/>
      </w:pPr>
      <w:r>
        <w:lastRenderedPageBreak/>
        <w:t xml:space="preserve">no flexible charges are payable for a done item until a progress certificate has been issued by the buyer in relation to that done item. </w:t>
      </w:r>
    </w:p>
    <w:p w14:paraId="6BE4D893" w14:textId="45196E67" w:rsidR="004C2BEE" w:rsidRDefault="004C2BEE" w:rsidP="003C0889">
      <w:pPr>
        <w:pStyle w:val="Headingpara2"/>
      </w:pPr>
      <w:r>
        <w:t xml:space="preserve">For clarity, no flexible charges (or any other part of the </w:t>
      </w:r>
      <w:r w:rsidR="003D25F1">
        <w:t>work order</w:t>
      </w:r>
      <w:r>
        <w:t xml:space="preserve"> charges) are payable in respect of any items in the product backlog unless and until they are completed in a sprint and the buyer issues a progress certificate. No flexible charges are payable for product backlog items included in the fixed charge for a milestone.</w:t>
      </w:r>
    </w:p>
    <w:p w14:paraId="45556BC0" w14:textId="36BE449D" w:rsidR="004C2BEE" w:rsidRDefault="004C2BEE" w:rsidP="003C0889">
      <w:pPr>
        <w:pStyle w:val="Headingpara2"/>
      </w:pPr>
      <w:bookmarkStart w:id="17" w:name="_Ref34985610"/>
      <w:r>
        <w:t xml:space="preserve">The seller must calculate the flexible charges to be invoiced for a sprint </w:t>
      </w:r>
      <w:proofErr w:type="gramStart"/>
      <w:r>
        <w:t>on the basis of</w:t>
      </w:r>
      <w:proofErr w:type="gramEnd"/>
      <w:r>
        <w:t>:</w:t>
      </w:r>
      <w:bookmarkEnd w:id="17"/>
    </w:p>
    <w:p w14:paraId="79137166" w14:textId="585B12D4" w:rsidR="004C2BEE" w:rsidRPr="00F90EBB" w:rsidRDefault="004C2BEE" w:rsidP="003C0889">
      <w:pPr>
        <w:pStyle w:val="Heading3"/>
      </w:pPr>
      <w:r w:rsidRPr="00F90EBB">
        <w:t xml:space="preserve">the product backlog items specified in a sprint plan agreed with the product owner for that sprint, including any variation to the sprint plan agreed using the applicable change control process specified clause </w:t>
      </w:r>
      <w:r w:rsidR="00F90EBB" w:rsidRPr="00F90EBB">
        <w:fldChar w:fldCharType="begin"/>
      </w:r>
      <w:r w:rsidR="00F90EBB" w:rsidRPr="00F90EBB">
        <w:instrText xml:space="preserve"> REF _Ref34986863 \r \h </w:instrText>
      </w:r>
      <w:r w:rsidR="00F90EBB">
        <w:instrText xml:space="preserve"> \* MERGEFORMAT </w:instrText>
      </w:r>
      <w:r w:rsidR="00F90EBB" w:rsidRPr="00F90EBB">
        <w:fldChar w:fldCharType="separate"/>
      </w:r>
      <w:r w:rsidR="00D22197">
        <w:t>4</w:t>
      </w:r>
      <w:r w:rsidR="00F90EBB" w:rsidRPr="00F90EBB">
        <w:fldChar w:fldCharType="end"/>
      </w:r>
      <w:r w:rsidRPr="00F90EBB">
        <w:t xml:space="preserve"> of this </w:t>
      </w:r>
      <w:r w:rsidR="003D25F1">
        <w:fldChar w:fldCharType="begin"/>
      </w:r>
      <w:r w:rsidR="003D25F1">
        <w:instrText xml:space="preserve"> REF _Ref34989321 \r \h </w:instrText>
      </w:r>
      <w:r w:rsidR="003D25F1">
        <w:fldChar w:fldCharType="separate"/>
      </w:r>
      <w:r w:rsidR="00D22197">
        <w:t>Schedule 2</w:t>
      </w:r>
      <w:r w:rsidR="003D25F1">
        <w:fldChar w:fldCharType="end"/>
      </w:r>
      <w:r w:rsidRPr="00F90EBB">
        <w:t xml:space="preserve">; </w:t>
      </w:r>
    </w:p>
    <w:p w14:paraId="79F24F49" w14:textId="0B681C21" w:rsidR="004C2BEE" w:rsidRDefault="004C2BEE" w:rsidP="003C0889">
      <w:pPr>
        <w:pStyle w:val="Heading3"/>
      </w:pPr>
      <w:r>
        <w:t xml:space="preserve">the number of product backlog items that are done as a proportion of the total planned for the </w:t>
      </w:r>
      <w:proofErr w:type="gramStart"/>
      <w:r>
        <w:t>sprint;</w:t>
      </w:r>
      <w:proofErr w:type="gramEnd"/>
    </w:p>
    <w:p w14:paraId="5FD89FD3" w14:textId="340BE492" w:rsidR="004C2BEE" w:rsidRDefault="004C2BEE" w:rsidP="003C0889">
      <w:pPr>
        <w:pStyle w:val="Heading3"/>
      </w:pPr>
      <w:r>
        <w:t>completion of each done product backlog item as agreed with the product owner (and issue of a progress certificate for all done product backlog items); and</w:t>
      </w:r>
    </w:p>
    <w:p w14:paraId="147848AF" w14:textId="474C92ED" w:rsidR="004C2BEE" w:rsidRDefault="004C2BEE" w:rsidP="003C0889">
      <w:pPr>
        <w:pStyle w:val="Heading3"/>
      </w:pPr>
      <w:r>
        <w:t>the progress certificate issued by the buyer for done product backlog items.</w:t>
      </w:r>
    </w:p>
    <w:p w14:paraId="65890BAF" w14:textId="31EA13BB" w:rsidR="004C2BEE" w:rsidRDefault="004C2BEE" w:rsidP="003C0889">
      <w:pPr>
        <w:pStyle w:val="Headingpara2"/>
      </w:pPr>
      <w:r>
        <w:t xml:space="preserve">The seller must only invoice the buyer for flexible charges calculated in accordance with clause </w:t>
      </w:r>
      <w:r w:rsidR="003C0889">
        <w:fldChar w:fldCharType="begin"/>
      </w:r>
      <w:r w:rsidR="003C0889">
        <w:instrText xml:space="preserve"> REF _Ref34985610 \r \h </w:instrText>
      </w:r>
      <w:r w:rsidR="003C0889">
        <w:fldChar w:fldCharType="separate"/>
      </w:r>
      <w:r w:rsidR="00D22197">
        <w:t>3.6</w:t>
      </w:r>
      <w:r w:rsidR="003C0889">
        <w:fldChar w:fldCharType="end"/>
      </w:r>
      <w:r w:rsidR="003C0889">
        <w:t xml:space="preserve"> of this </w:t>
      </w:r>
      <w:r w:rsidR="003D25F1">
        <w:fldChar w:fldCharType="begin"/>
      </w:r>
      <w:r w:rsidR="003D25F1">
        <w:instrText xml:space="preserve"> REF _Ref34989321 \r \h </w:instrText>
      </w:r>
      <w:r w:rsidR="003D25F1">
        <w:fldChar w:fldCharType="separate"/>
      </w:r>
      <w:r w:rsidR="00D22197">
        <w:t>Schedule 2</w:t>
      </w:r>
      <w:r w:rsidR="003D25F1">
        <w:fldChar w:fldCharType="end"/>
      </w:r>
      <w:r>
        <w:t xml:space="preserve">. </w:t>
      </w:r>
    </w:p>
    <w:p w14:paraId="3080B1E0" w14:textId="77777777" w:rsidR="00F90EBB" w:rsidRDefault="00F90EBB" w:rsidP="00F90EBB">
      <w:pPr>
        <w:pStyle w:val="Heading1"/>
        <w:numPr>
          <w:ilvl w:val="0"/>
          <w:numId w:val="24"/>
        </w:numPr>
      </w:pPr>
      <w:bookmarkStart w:id="18" w:name="_Ref34986863"/>
      <w:r>
        <w:t>Change management process</w:t>
      </w:r>
      <w:bookmarkEnd w:id="18"/>
    </w:p>
    <w:p w14:paraId="54349D64" w14:textId="11D17EDF" w:rsidR="00F90EBB" w:rsidRDefault="00F90EBB" w:rsidP="00F90EBB">
      <w:pPr>
        <w:pStyle w:val="Headingpara2"/>
      </w:pPr>
      <w:r>
        <w:t xml:space="preserve">The buyer may agree to a change in the user stories in the product backlog without a formal </w:t>
      </w:r>
      <w:r w:rsidR="003D25F1">
        <w:t>work order</w:t>
      </w:r>
      <w:r>
        <w:t xml:space="preserve"> variation, by the authorised buyer representative and the authorised seller representative by signing a ‘change request’ in accordance with this clause </w:t>
      </w:r>
      <w:r>
        <w:fldChar w:fldCharType="begin"/>
      </w:r>
      <w:r>
        <w:instrText xml:space="preserve"> REF _Ref34986863 \r \h </w:instrText>
      </w:r>
      <w:r>
        <w:fldChar w:fldCharType="separate"/>
      </w:r>
      <w:r w:rsidR="00D22197">
        <w:t>4</w:t>
      </w:r>
      <w:r>
        <w:fldChar w:fldCharType="end"/>
      </w:r>
      <w:r>
        <w:t xml:space="preserve"> of </w:t>
      </w:r>
      <w:r w:rsidR="003D25F1">
        <w:fldChar w:fldCharType="begin"/>
      </w:r>
      <w:r w:rsidR="003D25F1">
        <w:instrText xml:space="preserve"> REF _Ref34989321 \r \h </w:instrText>
      </w:r>
      <w:r w:rsidR="003D25F1">
        <w:fldChar w:fldCharType="separate"/>
      </w:r>
      <w:r w:rsidR="00D22197">
        <w:t>Schedule 2</w:t>
      </w:r>
      <w:r w:rsidR="003D25F1">
        <w:fldChar w:fldCharType="end"/>
      </w:r>
      <w:r>
        <w:t>.  For clarity, all other proposed changes to this work order must be made in accordance with clause 24 of the Master Services Agreement.</w:t>
      </w:r>
    </w:p>
    <w:p w14:paraId="7F8387EF" w14:textId="77777777" w:rsidR="00F90EBB" w:rsidRPr="004C2BEE" w:rsidRDefault="00F90EBB" w:rsidP="00F90EBB">
      <w:pPr>
        <w:pStyle w:val="Headingpara2"/>
        <w:numPr>
          <w:ilvl w:val="0"/>
          <w:numId w:val="0"/>
        </w:numPr>
        <w:ind w:left="851"/>
      </w:pPr>
    </w:p>
    <w:sectPr w:rsidR="00F90EBB" w:rsidRPr="004C2BEE" w:rsidSect="000E4322">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A273B" w14:textId="77777777" w:rsidR="00756443" w:rsidRDefault="00756443" w:rsidP="009F2818">
      <w:r>
        <w:separator/>
      </w:r>
    </w:p>
  </w:endnote>
  <w:endnote w:type="continuationSeparator" w:id="0">
    <w:p w14:paraId="5A0B2FE8" w14:textId="77777777" w:rsidR="00756443" w:rsidRDefault="00756443" w:rsidP="009F2818">
      <w:r>
        <w:continuationSeparator/>
      </w:r>
    </w:p>
  </w:endnote>
  <w:endnote w:type="continuationNotice" w:id="1">
    <w:p w14:paraId="1609F8DF" w14:textId="77777777" w:rsidR="00756443" w:rsidRDefault="00756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85CA" w14:textId="77777777" w:rsidR="000B0B24" w:rsidRDefault="000B0B24">
    <w:pPr>
      <w:pStyle w:val="Footer"/>
    </w:pPr>
  </w:p>
  <w:p w14:paraId="2A32838E" w14:textId="77777777" w:rsidR="000B0B24" w:rsidRPr="000B0B24" w:rsidRDefault="00863EFC">
    <w:pPr>
      <w:pStyle w:val="Footer"/>
      <w:rPr>
        <w:rFonts w:cs="Arial"/>
        <w:sz w:val="14"/>
      </w:rPr>
    </w:pPr>
    <w:r w:rsidRPr="00863EFC">
      <w:rPr>
        <w:rFonts w:cs="Arial"/>
        <w:sz w:val="14"/>
      </w:rPr>
      <w:t>[8109766: 26081069_3]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766C" w14:textId="4EAE97A3" w:rsidR="0007748F" w:rsidRDefault="00882268" w:rsidP="003610F8">
    <w:pPr>
      <w:pStyle w:val="pageNumber"/>
    </w:pPr>
    <w:r>
      <w:rPr>
        <w:noProof/>
      </w:rPr>
      <mc:AlternateContent>
        <mc:Choice Requires="wps">
          <w:drawing>
            <wp:anchor distT="0" distB="0" distL="114300" distR="114300" simplePos="0" relativeHeight="251661312" behindDoc="0" locked="0" layoutInCell="0" allowOverlap="1" wp14:anchorId="1AFC38E9" wp14:editId="69F0F03D">
              <wp:simplePos x="0" y="0"/>
              <wp:positionH relativeFrom="page">
                <wp:posOffset>0</wp:posOffset>
              </wp:positionH>
              <wp:positionV relativeFrom="page">
                <wp:posOffset>10234930</wp:posOffset>
              </wp:positionV>
              <wp:extent cx="7560310" cy="266700"/>
              <wp:effectExtent l="0" t="0" r="0" b="0"/>
              <wp:wrapNone/>
              <wp:docPr id="4" name="MSIPCMc7a74fe988db8756ffbba5e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A63B7" w14:textId="3F928961" w:rsidR="00882268" w:rsidRPr="00985EAD" w:rsidRDefault="00985EAD" w:rsidP="00985EAD">
                          <w:pPr>
                            <w:jc w:val="center"/>
                            <w:rPr>
                              <w:rFonts w:ascii="Calibri" w:hAnsi="Calibri" w:cs="Calibri"/>
                              <w:color w:val="A80000"/>
                              <w:sz w:val="24"/>
                            </w:rPr>
                          </w:pPr>
                          <w:r w:rsidRPr="00985EAD">
                            <w:rPr>
                              <w:rFonts w:ascii="Calibri" w:hAnsi="Calibri" w:cs="Calibri"/>
                              <w:color w:val="A8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FC38E9" id="_x0000_t202" coordsize="21600,21600" o:spt="202" path="m,l,21600r21600,l21600,xe">
              <v:stroke joinstyle="miter"/>
              <v:path gradientshapeok="t" o:connecttype="rect"/>
            </v:shapetype>
            <v:shape id="MSIPCMc7a74fe988db8756ffbba5e6" o:spid="_x0000_s1027" type="#_x0000_t202"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AR/PwGPwIAAGQEAAAO&#10;AAAAAAAAAAAAAAAAAC4CAABkcnMvZTJvRG9jLnhtbFBLAQItABQABgAIAAAAIQCDso8r3wAAAAsB&#10;AAAPAAAAAAAAAAAAAAAAAJkEAABkcnMvZG93bnJldi54bWxQSwUGAAAAAAQABADzAAAApQUAAAAA&#10;" o:allowincell="f" filled="f" stroked="f" strokeweight=".5pt">
              <v:textbox inset=",0,,0">
                <w:txbxContent>
                  <w:p w14:paraId="7F2A63B7" w14:textId="3F928961" w:rsidR="00882268" w:rsidRPr="00985EAD" w:rsidRDefault="00985EAD" w:rsidP="00985EAD">
                    <w:pPr>
                      <w:jc w:val="center"/>
                      <w:rPr>
                        <w:rFonts w:ascii="Calibri" w:hAnsi="Calibri" w:cs="Calibri"/>
                        <w:color w:val="A80000"/>
                        <w:sz w:val="24"/>
                      </w:rPr>
                    </w:pPr>
                    <w:r w:rsidRPr="00985EAD">
                      <w:rPr>
                        <w:rFonts w:ascii="Calibri" w:hAnsi="Calibri" w:cs="Calibri"/>
                        <w:color w:val="A80000"/>
                        <w:sz w:val="24"/>
                      </w:rPr>
                      <w:t>OFFICIAL</w:t>
                    </w:r>
                  </w:p>
                </w:txbxContent>
              </v:textbox>
              <w10:wrap anchorx="page" anchory="page"/>
            </v:shape>
          </w:pict>
        </mc:Fallback>
      </mc:AlternateContent>
    </w:r>
    <w:r w:rsidR="0007748F">
      <w:tab/>
      <w:t xml:space="preserve">page </w:t>
    </w:r>
    <w:r w:rsidR="0007748F">
      <w:fldChar w:fldCharType="begin"/>
    </w:r>
    <w:r w:rsidR="0007748F">
      <w:instrText xml:space="preserve"> page </w:instrText>
    </w:r>
    <w:r w:rsidR="0007748F">
      <w:fldChar w:fldCharType="separate"/>
    </w:r>
    <w:r w:rsidR="001A138C">
      <w:rPr>
        <w:noProof/>
      </w:rPr>
      <w:t>3</w:t>
    </w:r>
    <w:r w:rsidR="000774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22DB4" w14:textId="07EDDD1D" w:rsidR="00882268" w:rsidRDefault="00882268">
    <w:pPr>
      <w:pStyle w:val="Footer"/>
    </w:pPr>
    <w:r>
      <w:rPr>
        <w:noProof/>
      </w:rPr>
      <mc:AlternateContent>
        <mc:Choice Requires="wps">
          <w:drawing>
            <wp:anchor distT="0" distB="0" distL="114300" distR="114300" simplePos="0" relativeHeight="251665408" behindDoc="0" locked="0" layoutInCell="0" allowOverlap="1" wp14:anchorId="4B48505D" wp14:editId="5944F7B1">
              <wp:simplePos x="0" y="0"/>
              <wp:positionH relativeFrom="page">
                <wp:posOffset>0</wp:posOffset>
              </wp:positionH>
              <wp:positionV relativeFrom="page">
                <wp:posOffset>10234930</wp:posOffset>
              </wp:positionV>
              <wp:extent cx="7560310" cy="266700"/>
              <wp:effectExtent l="0" t="0" r="0" b="0"/>
              <wp:wrapNone/>
              <wp:docPr id="5" name="MSIPCM488c42b7b2aa42e95ce85ef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ED017" w14:textId="16C245C2" w:rsidR="00882268" w:rsidRPr="00985EAD" w:rsidRDefault="00985EAD" w:rsidP="00985EAD">
                          <w:pPr>
                            <w:jc w:val="center"/>
                            <w:rPr>
                              <w:rFonts w:ascii="Calibri" w:hAnsi="Calibri" w:cs="Calibri"/>
                              <w:color w:val="A80000"/>
                              <w:sz w:val="24"/>
                            </w:rPr>
                          </w:pPr>
                          <w:r w:rsidRPr="00985EAD">
                            <w:rPr>
                              <w:rFonts w:ascii="Calibri" w:hAnsi="Calibri" w:cs="Calibri"/>
                              <w:color w:val="A8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48505D" id="_x0000_t202" coordsize="21600,21600" o:spt="202" path="m,l,21600r21600,l21600,xe">
              <v:stroke joinstyle="miter"/>
              <v:path gradientshapeok="t" o:connecttype="rect"/>
            </v:shapetype>
            <v:shape id="MSIPCM488c42b7b2aa42e95ce85ef4" o:spid="_x0000_s1029" type="#_x0000_t202"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N15DepBAgAAZAQA&#10;AA4AAAAAAAAAAAAAAAAALgIAAGRycy9lMm9Eb2MueG1sUEsBAi0AFAAGAAgAAAAhAIOyjyvfAAAA&#10;CwEAAA8AAAAAAAAAAAAAAAAAmwQAAGRycy9kb3ducmV2LnhtbFBLBQYAAAAABAAEAPMAAACnBQAA&#10;AAA=&#10;" o:allowincell="f" filled="f" stroked="f" strokeweight=".5pt">
              <v:textbox inset=",0,,0">
                <w:txbxContent>
                  <w:p w14:paraId="39FED017" w14:textId="16C245C2" w:rsidR="00882268" w:rsidRPr="00985EAD" w:rsidRDefault="00985EAD" w:rsidP="00985EAD">
                    <w:pPr>
                      <w:jc w:val="center"/>
                      <w:rPr>
                        <w:rFonts w:ascii="Calibri" w:hAnsi="Calibri" w:cs="Calibri"/>
                        <w:color w:val="A80000"/>
                        <w:sz w:val="24"/>
                      </w:rPr>
                    </w:pPr>
                    <w:r w:rsidRPr="00985EAD">
                      <w:rPr>
                        <w:rFonts w:ascii="Calibri" w:hAnsi="Calibri" w:cs="Calibri"/>
                        <w:color w:val="A8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F0176" w14:textId="77777777" w:rsidR="00756443" w:rsidRDefault="00756443" w:rsidP="009F2818">
      <w:r>
        <w:separator/>
      </w:r>
    </w:p>
  </w:footnote>
  <w:footnote w:type="continuationSeparator" w:id="0">
    <w:p w14:paraId="6F0A64B2" w14:textId="77777777" w:rsidR="00756443" w:rsidRDefault="00756443" w:rsidP="009F2818">
      <w:r>
        <w:continuationSeparator/>
      </w:r>
    </w:p>
  </w:footnote>
  <w:footnote w:type="continuationNotice" w:id="1">
    <w:p w14:paraId="4FFA1A67" w14:textId="77777777" w:rsidR="00756443" w:rsidRDefault="00756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D51C" w14:textId="77777777" w:rsidR="00E00A7A" w:rsidRDefault="00E00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2F33B" w14:textId="65BF20CA" w:rsidR="00882268" w:rsidRDefault="00882268">
    <w:pPr>
      <w:pStyle w:val="Header"/>
    </w:pPr>
    <w:r>
      <w:rPr>
        <w:noProof/>
      </w:rPr>
      <mc:AlternateContent>
        <mc:Choice Requires="wps">
          <w:drawing>
            <wp:anchor distT="0" distB="0" distL="114300" distR="114300" simplePos="0" relativeHeight="251653120" behindDoc="0" locked="0" layoutInCell="0" allowOverlap="1" wp14:anchorId="7059C9A2" wp14:editId="17E93DB4">
              <wp:simplePos x="0" y="0"/>
              <wp:positionH relativeFrom="page">
                <wp:posOffset>0</wp:posOffset>
              </wp:positionH>
              <wp:positionV relativeFrom="page">
                <wp:posOffset>190500</wp:posOffset>
              </wp:positionV>
              <wp:extent cx="7560310" cy="266700"/>
              <wp:effectExtent l="0" t="0" r="0" b="0"/>
              <wp:wrapNone/>
              <wp:docPr id="2" name="MSIPCM1832423581a24650d7d9e00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4B56A" w14:textId="5BB22DEE" w:rsidR="00882268" w:rsidRPr="00985EAD" w:rsidRDefault="00985EAD" w:rsidP="00985EAD">
                          <w:pPr>
                            <w:jc w:val="center"/>
                            <w:rPr>
                              <w:rFonts w:ascii="Calibri" w:hAnsi="Calibri" w:cs="Calibri"/>
                              <w:color w:val="A80000"/>
                              <w:sz w:val="24"/>
                            </w:rPr>
                          </w:pPr>
                          <w:r w:rsidRPr="00985EAD">
                            <w:rPr>
                              <w:rFonts w:ascii="Calibri" w:hAnsi="Calibri" w:cs="Calibri"/>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59C9A2" id="_x0000_t202" coordsize="21600,21600" o:spt="202" path="m,l,21600r21600,l21600,xe">
              <v:stroke joinstyle="miter"/>
              <v:path gradientshapeok="t" o:connecttype="rect"/>
            </v:shapetype>
            <v:shape id="MSIPCM1832423581a24650d7d9e00c" o:spid="_x0000_s1026" type="#_x0000_t202" style="position:absolute;margin-left:0;margin-top:15pt;width:595.3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2esGhD0CAABdBAAADgAAAAAA&#10;AAAAAAAAAAAuAgAAZHJzL2Uyb0RvYy54bWxQSwECLQAUAAYACAAAACEADRlug9wAAAAHAQAADwAA&#10;AAAAAAAAAAAAAACXBAAAZHJzL2Rvd25yZXYueG1sUEsFBgAAAAAEAAQA8wAAAKAFAAAAAA==&#10;" o:allowincell="f" filled="f" stroked="f" strokeweight=".5pt">
              <v:textbox inset=",0,,0">
                <w:txbxContent>
                  <w:p w14:paraId="58C4B56A" w14:textId="5BB22DEE" w:rsidR="00882268" w:rsidRPr="00985EAD" w:rsidRDefault="00985EAD" w:rsidP="00985EAD">
                    <w:pPr>
                      <w:jc w:val="center"/>
                      <w:rPr>
                        <w:rFonts w:ascii="Calibri" w:hAnsi="Calibri" w:cs="Calibri"/>
                        <w:color w:val="A80000"/>
                        <w:sz w:val="24"/>
                      </w:rPr>
                    </w:pPr>
                    <w:r w:rsidRPr="00985EAD">
                      <w:rPr>
                        <w:rFonts w:ascii="Calibri" w:hAnsi="Calibri" w:cs="Calibri"/>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A010" w14:textId="4C875EBD" w:rsidR="00882268" w:rsidRDefault="00882268">
    <w:pPr>
      <w:pStyle w:val="Header"/>
    </w:pPr>
    <w:r>
      <w:rPr>
        <w:noProof/>
      </w:rPr>
      <mc:AlternateContent>
        <mc:Choice Requires="wps">
          <w:drawing>
            <wp:anchor distT="0" distB="0" distL="114300" distR="114300" simplePos="0" relativeHeight="251657216" behindDoc="0" locked="0" layoutInCell="0" allowOverlap="1" wp14:anchorId="004A5CEB" wp14:editId="5B3D49CC">
              <wp:simplePos x="0" y="0"/>
              <wp:positionH relativeFrom="page">
                <wp:posOffset>0</wp:posOffset>
              </wp:positionH>
              <wp:positionV relativeFrom="page">
                <wp:posOffset>190500</wp:posOffset>
              </wp:positionV>
              <wp:extent cx="7560310" cy="266700"/>
              <wp:effectExtent l="0" t="0" r="0" b="0"/>
              <wp:wrapNone/>
              <wp:docPr id="3" name="MSIPCM16af4e30a8140a51d51c98b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0472AC" w14:textId="7A798F1B" w:rsidR="00882268" w:rsidRPr="00985EAD" w:rsidRDefault="00985EAD" w:rsidP="00985EAD">
                          <w:pPr>
                            <w:jc w:val="center"/>
                            <w:rPr>
                              <w:rFonts w:ascii="Calibri" w:hAnsi="Calibri" w:cs="Calibri"/>
                              <w:color w:val="A80000"/>
                              <w:sz w:val="24"/>
                            </w:rPr>
                          </w:pPr>
                          <w:r w:rsidRPr="00985EAD">
                            <w:rPr>
                              <w:rFonts w:ascii="Calibri" w:hAnsi="Calibri" w:cs="Calibri"/>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4A5CEB" id="_x0000_t202" coordsize="21600,21600" o:spt="202" path="m,l,21600r21600,l21600,xe">
              <v:stroke joinstyle="miter"/>
              <v:path gradientshapeok="t" o:connecttype="rect"/>
            </v:shapetype>
            <v:shape id="MSIPCM16af4e30a8140a51d51c98b8" o:spid="_x0000_s1028" type="#_x0000_t202"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" o:allowincell="f" filled="f" stroked="f" strokeweight=".5pt">
              <v:textbox inset=",0,,0">
                <w:txbxContent>
                  <w:p w14:paraId="320472AC" w14:textId="7A798F1B" w:rsidR="00882268" w:rsidRPr="00985EAD" w:rsidRDefault="00985EAD" w:rsidP="00985EAD">
                    <w:pPr>
                      <w:jc w:val="center"/>
                      <w:rPr>
                        <w:rFonts w:ascii="Calibri" w:hAnsi="Calibri" w:cs="Calibri"/>
                        <w:color w:val="A80000"/>
                        <w:sz w:val="24"/>
                      </w:rPr>
                    </w:pPr>
                    <w:r w:rsidRPr="00985EAD">
                      <w:rPr>
                        <w:rFonts w:ascii="Calibri" w:hAnsi="Calibri" w:cs="Calibri"/>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40E038C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BFB6344A"/>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b w:val="0"/>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C274952"/>
    <w:multiLevelType w:val="hybridMultilevel"/>
    <w:tmpl w:val="349A604C"/>
    <w:lvl w:ilvl="0" w:tplc="D9C4E2F4">
      <w:start w:val="1"/>
      <w:numFmt w:val="decimal"/>
      <w:pStyle w:val="SOWHL3-ASDEFCON"/>
      <w:lvlText w:val="2.%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D623DA"/>
    <w:multiLevelType w:val="multilevel"/>
    <w:tmpl w:val="93B63858"/>
    <w:numStyleLink w:val="OutlineDefinition"/>
  </w:abstractNum>
  <w:abstractNum w:abstractNumId="12" w15:restartNumberingAfterBreak="0">
    <w:nsid w:val="73610EE4"/>
    <w:multiLevelType w:val="multilevel"/>
    <w:tmpl w:val="D2F45C94"/>
    <w:lvl w:ilvl="0">
      <w:start w:val="1"/>
      <w:numFmt w:val="lowerLetter"/>
      <w:pStyle w:val="indentalphalevel1"/>
      <w:lvlText w:val="%1)"/>
      <w:lvlJc w:val="left"/>
      <w:pPr>
        <w:ind w:left="1588" w:hanging="567"/>
      </w:pPr>
      <w:rPr>
        <w:rFonts w:ascii="Arial" w:hAnsi="Arial" w:hint="default"/>
        <w:b w:val="0"/>
        <w:i w:val="0"/>
        <w:sz w:val="24"/>
      </w:rPr>
    </w:lvl>
    <w:lvl w:ilvl="1">
      <w:start w:val="1"/>
      <w:numFmt w:val="lowerRoman"/>
      <w:lvlText w:val="(%2)"/>
      <w:lvlJc w:val="left"/>
      <w:pPr>
        <w:ind w:left="2041" w:hanging="453"/>
      </w:pPr>
      <w:rPr>
        <w:rFonts w:ascii="Arial" w:hAnsi="Arial" w:hint="default"/>
        <w:b w:val="0"/>
        <w:i w:val="0"/>
        <w:sz w:val="24"/>
      </w:rPr>
    </w:lvl>
    <w:lvl w:ilvl="2">
      <w:start w:val="1"/>
      <w:numFmt w:val="none"/>
      <w:lvlText w:val=""/>
      <w:lvlJc w:val="left"/>
      <w:pPr>
        <w:tabs>
          <w:tab w:val="num" w:pos="2041"/>
        </w:tabs>
        <w:ind w:left="2041" w:hanging="453"/>
      </w:pPr>
      <w:rPr>
        <w:rFonts w:hint="default"/>
      </w:rPr>
    </w:lvl>
    <w:lvl w:ilvl="3">
      <w:start w:val="1"/>
      <w:numFmt w:val="none"/>
      <w:lvlText w:val=""/>
      <w:lvlJc w:val="left"/>
      <w:pPr>
        <w:ind w:left="1797" w:hanging="360"/>
      </w:pPr>
      <w:rPr>
        <w:rFonts w:hint="default"/>
      </w:rPr>
    </w:lvl>
    <w:lvl w:ilvl="4">
      <w:start w:val="1"/>
      <w:numFmt w:val="none"/>
      <w:lvlText w:val=""/>
      <w:lvlJc w:val="left"/>
      <w:pPr>
        <w:ind w:left="2157" w:hanging="360"/>
      </w:pPr>
      <w:rPr>
        <w:rFonts w:hint="default"/>
      </w:rPr>
    </w:lvl>
    <w:lvl w:ilvl="5">
      <w:start w:val="1"/>
      <w:numFmt w:val="none"/>
      <w:lvlText w:val=""/>
      <w:lvlJc w:val="left"/>
      <w:pPr>
        <w:ind w:left="2517" w:hanging="360"/>
      </w:pPr>
      <w:rPr>
        <w:rFonts w:hint="default"/>
      </w:rPr>
    </w:lvl>
    <w:lvl w:ilvl="6">
      <w:start w:val="1"/>
      <w:numFmt w:val="none"/>
      <w:lvlText w:val=""/>
      <w:lvlJc w:val="left"/>
      <w:pPr>
        <w:ind w:left="2877" w:hanging="360"/>
      </w:pPr>
      <w:rPr>
        <w:rFonts w:hint="default"/>
      </w:rPr>
    </w:lvl>
    <w:lvl w:ilvl="7">
      <w:start w:val="1"/>
      <w:numFmt w:val="none"/>
      <w:lvlText w:val=""/>
      <w:lvlJc w:val="left"/>
      <w:pPr>
        <w:ind w:left="3237" w:hanging="360"/>
      </w:pPr>
      <w:rPr>
        <w:rFonts w:hint="default"/>
      </w:rPr>
    </w:lvl>
    <w:lvl w:ilvl="8">
      <w:start w:val="1"/>
      <w:numFmt w:val="none"/>
      <w:lvlText w:val=""/>
      <w:lvlJc w:val="left"/>
      <w:pPr>
        <w:ind w:left="3597" w:hanging="360"/>
      </w:pPr>
      <w:rPr>
        <w:rFonts w:hint="default"/>
      </w:rPr>
    </w:lvl>
  </w:abstractNum>
  <w:abstractNum w:abstractNumId="13"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4"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
  </w:num>
  <w:num w:numId="4">
    <w:abstractNumId w:val="7"/>
  </w:num>
  <w:num w:numId="5">
    <w:abstractNumId w:val="2"/>
  </w:num>
  <w:num w:numId="6">
    <w:abstractNumId w:val="8"/>
  </w:num>
  <w:num w:numId="7">
    <w:abstractNumId w:val="6"/>
  </w:num>
  <w:num w:numId="8">
    <w:abstractNumId w:val="5"/>
  </w:num>
  <w:num w:numId="9">
    <w:abstractNumId w:val="10"/>
  </w:num>
  <w:num w:numId="10">
    <w:abstractNumId w:val="4"/>
  </w:num>
  <w:num w:numId="11">
    <w:abstractNumId w:val="13"/>
  </w:num>
  <w:num w:numId="12">
    <w:abstractNumId w:val="3"/>
  </w:num>
  <w:num w:numId="13">
    <w:abstractNumId w:val="11"/>
  </w:num>
  <w:num w:numId="14">
    <w:abstractNumId w:val="0"/>
  </w:num>
  <w:num w:numId="15">
    <w:abstractNumId w:val="12"/>
  </w:num>
  <w:num w:numId="16">
    <w:abstractNumId w:val="9"/>
  </w:num>
  <w:num w:numId="17">
    <w:abstractNumId w:val="1"/>
  </w:num>
  <w:num w:numId="18">
    <w:abstractNumId w:val="1"/>
  </w:num>
  <w:num w:numId="19">
    <w:abstractNumId w:val="1"/>
  </w:num>
  <w:num w:numId="20">
    <w:abstractNumId w:val="1"/>
  </w:num>
  <w:num w:numId="21">
    <w:abstractNumId w:val="1"/>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B3"/>
    <w:rsid w:val="000138DE"/>
    <w:rsid w:val="00016EB5"/>
    <w:rsid w:val="0003049C"/>
    <w:rsid w:val="000344EF"/>
    <w:rsid w:val="000554A3"/>
    <w:rsid w:val="00062AF2"/>
    <w:rsid w:val="000725E3"/>
    <w:rsid w:val="0007503E"/>
    <w:rsid w:val="00076137"/>
    <w:rsid w:val="0007748F"/>
    <w:rsid w:val="000B0B24"/>
    <w:rsid w:val="000D70CE"/>
    <w:rsid w:val="000E2A16"/>
    <w:rsid w:val="000E4322"/>
    <w:rsid w:val="000E5641"/>
    <w:rsid w:val="0012285B"/>
    <w:rsid w:val="001454D4"/>
    <w:rsid w:val="00152567"/>
    <w:rsid w:val="0016002A"/>
    <w:rsid w:val="0017605A"/>
    <w:rsid w:val="00181AF1"/>
    <w:rsid w:val="00182C26"/>
    <w:rsid w:val="00190A77"/>
    <w:rsid w:val="00196232"/>
    <w:rsid w:val="001A138C"/>
    <w:rsid w:val="001A5681"/>
    <w:rsid w:val="001D1668"/>
    <w:rsid w:val="001D69AF"/>
    <w:rsid w:val="00211DBB"/>
    <w:rsid w:val="00214AC3"/>
    <w:rsid w:val="00235AAE"/>
    <w:rsid w:val="00255B9D"/>
    <w:rsid w:val="002714AE"/>
    <w:rsid w:val="0027483A"/>
    <w:rsid w:val="0028727D"/>
    <w:rsid w:val="0029697B"/>
    <w:rsid w:val="002B5359"/>
    <w:rsid w:val="002C0D2C"/>
    <w:rsid w:val="002C1300"/>
    <w:rsid w:val="002C414E"/>
    <w:rsid w:val="002C5840"/>
    <w:rsid w:val="002D25D8"/>
    <w:rsid w:val="0030474C"/>
    <w:rsid w:val="003243E5"/>
    <w:rsid w:val="00342D25"/>
    <w:rsid w:val="0035572C"/>
    <w:rsid w:val="003565BD"/>
    <w:rsid w:val="003610F8"/>
    <w:rsid w:val="00367C54"/>
    <w:rsid w:val="00370D22"/>
    <w:rsid w:val="003773D2"/>
    <w:rsid w:val="00380B75"/>
    <w:rsid w:val="00380E96"/>
    <w:rsid w:val="003A1334"/>
    <w:rsid w:val="003C0889"/>
    <w:rsid w:val="003D25F1"/>
    <w:rsid w:val="003E1D40"/>
    <w:rsid w:val="00416DAE"/>
    <w:rsid w:val="0043260B"/>
    <w:rsid w:val="004A110E"/>
    <w:rsid w:val="004C2BEE"/>
    <w:rsid w:val="004C350F"/>
    <w:rsid w:val="004E2C20"/>
    <w:rsid w:val="004E3E93"/>
    <w:rsid w:val="004F4170"/>
    <w:rsid w:val="00517177"/>
    <w:rsid w:val="00523427"/>
    <w:rsid w:val="0057462F"/>
    <w:rsid w:val="005822A5"/>
    <w:rsid w:val="005825CD"/>
    <w:rsid w:val="005961FC"/>
    <w:rsid w:val="005E1B1E"/>
    <w:rsid w:val="005E78BF"/>
    <w:rsid w:val="0064374B"/>
    <w:rsid w:val="00645705"/>
    <w:rsid w:val="00651889"/>
    <w:rsid w:val="006546F2"/>
    <w:rsid w:val="00657189"/>
    <w:rsid w:val="0066058D"/>
    <w:rsid w:val="00674761"/>
    <w:rsid w:val="0068534C"/>
    <w:rsid w:val="006A39F7"/>
    <w:rsid w:val="006A5E74"/>
    <w:rsid w:val="006A7EE0"/>
    <w:rsid w:val="006C1140"/>
    <w:rsid w:val="006E3315"/>
    <w:rsid w:val="006E5986"/>
    <w:rsid w:val="006E798C"/>
    <w:rsid w:val="007161A9"/>
    <w:rsid w:val="00723B45"/>
    <w:rsid w:val="00724BB2"/>
    <w:rsid w:val="00731F2B"/>
    <w:rsid w:val="007411D7"/>
    <w:rsid w:val="00742373"/>
    <w:rsid w:val="007468E2"/>
    <w:rsid w:val="00756443"/>
    <w:rsid w:val="00756F91"/>
    <w:rsid w:val="0077422D"/>
    <w:rsid w:val="007776C5"/>
    <w:rsid w:val="007D77EC"/>
    <w:rsid w:val="007F3F57"/>
    <w:rsid w:val="007F4E39"/>
    <w:rsid w:val="00815AD0"/>
    <w:rsid w:val="00853388"/>
    <w:rsid w:val="00863EFC"/>
    <w:rsid w:val="00882268"/>
    <w:rsid w:val="00885521"/>
    <w:rsid w:val="008A7637"/>
    <w:rsid w:val="008B1B85"/>
    <w:rsid w:val="008C6E59"/>
    <w:rsid w:val="008D64BE"/>
    <w:rsid w:val="008E06AE"/>
    <w:rsid w:val="008E5416"/>
    <w:rsid w:val="00910DEC"/>
    <w:rsid w:val="00915514"/>
    <w:rsid w:val="00941756"/>
    <w:rsid w:val="00942499"/>
    <w:rsid w:val="00945E11"/>
    <w:rsid w:val="009645AA"/>
    <w:rsid w:val="00964DB3"/>
    <w:rsid w:val="00965028"/>
    <w:rsid w:val="009857FC"/>
    <w:rsid w:val="00985EAD"/>
    <w:rsid w:val="00997ACA"/>
    <w:rsid w:val="009A034A"/>
    <w:rsid w:val="009D5F1A"/>
    <w:rsid w:val="009E1D3D"/>
    <w:rsid w:val="009E4A46"/>
    <w:rsid w:val="009F1573"/>
    <w:rsid w:val="009F2818"/>
    <w:rsid w:val="009F4169"/>
    <w:rsid w:val="009F6452"/>
    <w:rsid w:val="00A216FB"/>
    <w:rsid w:val="00A24E9E"/>
    <w:rsid w:val="00A46D49"/>
    <w:rsid w:val="00A56036"/>
    <w:rsid w:val="00A71C63"/>
    <w:rsid w:val="00A71CDD"/>
    <w:rsid w:val="00A72E94"/>
    <w:rsid w:val="00A76D33"/>
    <w:rsid w:val="00A86E08"/>
    <w:rsid w:val="00A91D18"/>
    <w:rsid w:val="00AB147F"/>
    <w:rsid w:val="00AB3FDA"/>
    <w:rsid w:val="00AE4A1A"/>
    <w:rsid w:val="00AE504C"/>
    <w:rsid w:val="00AF04B3"/>
    <w:rsid w:val="00AF7615"/>
    <w:rsid w:val="00AF77B5"/>
    <w:rsid w:val="00B477C3"/>
    <w:rsid w:val="00B5665C"/>
    <w:rsid w:val="00B56E64"/>
    <w:rsid w:val="00B75E15"/>
    <w:rsid w:val="00B9532B"/>
    <w:rsid w:val="00BB1BED"/>
    <w:rsid w:val="00BB46D3"/>
    <w:rsid w:val="00BD0D86"/>
    <w:rsid w:val="00BD530A"/>
    <w:rsid w:val="00BE4DD0"/>
    <w:rsid w:val="00BE5333"/>
    <w:rsid w:val="00BF7B6A"/>
    <w:rsid w:val="00C134AE"/>
    <w:rsid w:val="00C352F5"/>
    <w:rsid w:val="00C45EB2"/>
    <w:rsid w:val="00C62160"/>
    <w:rsid w:val="00C630E4"/>
    <w:rsid w:val="00C64116"/>
    <w:rsid w:val="00C74AE0"/>
    <w:rsid w:val="00C872C9"/>
    <w:rsid w:val="00C90E54"/>
    <w:rsid w:val="00C95738"/>
    <w:rsid w:val="00CA7C8F"/>
    <w:rsid w:val="00CF78BF"/>
    <w:rsid w:val="00D02F82"/>
    <w:rsid w:val="00D06894"/>
    <w:rsid w:val="00D102F5"/>
    <w:rsid w:val="00D1619F"/>
    <w:rsid w:val="00D22197"/>
    <w:rsid w:val="00D271F6"/>
    <w:rsid w:val="00D278D6"/>
    <w:rsid w:val="00D43A32"/>
    <w:rsid w:val="00D5058D"/>
    <w:rsid w:val="00D82A6F"/>
    <w:rsid w:val="00D84049"/>
    <w:rsid w:val="00DA7A51"/>
    <w:rsid w:val="00DD5565"/>
    <w:rsid w:val="00DE2B44"/>
    <w:rsid w:val="00DE7582"/>
    <w:rsid w:val="00E00A7A"/>
    <w:rsid w:val="00E05BF1"/>
    <w:rsid w:val="00E22DA6"/>
    <w:rsid w:val="00E24DE9"/>
    <w:rsid w:val="00E56669"/>
    <w:rsid w:val="00E64185"/>
    <w:rsid w:val="00E75137"/>
    <w:rsid w:val="00E771D9"/>
    <w:rsid w:val="00E9574A"/>
    <w:rsid w:val="00EA766A"/>
    <w:rsid w:val="00EB4B5D"/>
    <w:rsid w:val="00ED23D1"/>
    <w:rsid w:val="00ED6F31"/>
    <w:rsid w:val="00ED6F87"/>
    <w:rsid w:val="00EE77AD"/>
    <w:rsid w:val="00F15E1A"/>
    <w:rsid w:val="00F431FA"/>
    <w:rsid w:val="00F5120A"/>
    <w:rsid w:val="00F90EBB"/>
    <w:rsid w:val="00F92A79"/>
    <w:rsid w:val="00FA67EF"/>
    <w:rsid w:val="00FC0B86"/>
    <w:rsid w:val="00FC18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21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E4"/>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BodyIndent1"/>
    <w:link w:val="Heading1Char"/>
    <w:rsid w:val="0043260B"/>
    <w:pPr>
      <w:keepNext/>
      <w:numPr>
        <w:numId w:val="22"/>
      </w:numPr>
      <w:pBdr>
        <w:top w:val="single" w:sz="4" w:space="6" w:color="auto"/>
      </w:pBdr>
      <w:spacing w:before="480"/>
      <w:outlineLvl w:val="0"/>
    </w:pPr>
    <w:rPr>
      <w:b/>
      <w:kern w:val="28"/>
      <w:sz w:val="22"/>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A"/>
    <w:basedOn w:val="Normal"/>
    <w:next w:val="BodyIndent1"/>
    <w:link w:val="Heading2Char"/>
    <w:rsid w:val="0043260B"/>
    <w:pPr>
      <w:keepNext/>
      <w:numPr>
        <w:ilvl w:val="1"/>
        <w:numId w:val="22"/>
      </w:numPr>
      <w:spacing w:before="240"/>
      <w:outlineLvl w:val="1"/>
    </w:pPr>
    <w:rPr>
      <w:b/>
    </w:rPr>
  </w:style>
  <w:style w:type="paragraph" w:styleId="Heading3">
    <w:name w:val="heading 3"/>
    <w:aliases w:val="h3"/>
    <w:basedOn w:val="Normal"/>
    <w:link w:val="Heading3Char"/>
    <w:qFormat/>
    <w:rsid w:val="0043260B"/>
    <w:pPr>
      <w:numPr>
        <w:ilvl w:val="2"/>
        <w:numId w:val="22"/>
      </w:numPr>
      <w:spacing w:before="240"/>
      <w:outlineLvl w:val="2"/>
    </w:pPr>
  </w:style>
  <w:style w:type="paragraph" w:styleId="Heading4">
    <w:name w:val="heading 4"/>
    <w:basedOn w:val="Normal"/>
    <w:link w:val="Heading4Char"/>
    <w:qFormat/>
    <w:rsid w:val="0043260B"/>
    <w:pPr>
      <w:numPr>
        <w:ilvl w:val="3"/>
        <w:numId w:val="22"/>
      </w:numPr>
      <w:spacing w:before="240"/>
      <w:outlineLvl w:val="3"/>
    </w:pPr>
  </w:style>
  <w:style w:type="paragraph" w:styleId="Heading5">
    <w:name w:val="heading 5"/>
    <w:aliases w:val="Level 3 - (i),Level 3 - i,1.1.1.1.1,Para5,Para51,h5,h51,h52,l5+toc5,5 sub-bullet,sb,Spare1,(i),(i)1,Level 3 - (i)1,- do not use,(A),Heading 5 StGeorge,H5,A,Heading 5(unused),remove 5,Further Points,Further Points1,Numbered Sub-list,Block Label"/>
    <w:basedOn w:val="Normal"/>
    <w:link w:val="Heading5Char"/>
    <w:qFormat/>
    <w:rsid w:val="0043260B"/>
    <w:pPr>
      <w:numPr>
        <w:ilvl w:val="4"/>
        <w:numId w:val="22"/>
      </w:numPr>
      <w:spacing w:before="240"/>
      <w:outlineLvl w:val="4"/>
    </w:pPr>
  </w:style>
  <w:style w:type="paragraph" w:styleId="Heading6">
    <w:name w:val="heading 6"/>
    <w:basedOn w:val="Normal"/>
    <w:next w:val="Normal"/>
    <w:link w:val="Heading6Char"/>
    <w:semiHidden/>
    <w:rsid w:val="0043260B"/>
    <w:pPr>
      <w:outlineLvl w:val="5"/>
    </w:pPr>
  </w:style>
  <w:style w:type="paragraph" w:styleId="Heading7">
    <w:name w:val="heading 7"/>
    <w:basedOn w:val="Normal"/>
    <w:next w:val="Normal"/>
    <w:link w:val="Heading7Char"/>
    <w:semiHidden/>
    <w:rsid w:val="0043260B"/>
    <w:pPr>
      <w:outlineLvl w:val="6"/>
    </w:pPr>
  </w:style>
  <w:style w:type="paragraph" w:styleId="Heading8">
    <w:name w:val="heading 8"/>
    <w:basedOn w:val="Normal"/>
    <w:next w:val="Normal"/>
    <w:link w:val="Heading8Char"/>
    <w:semiHidden/>
    <w:rsid w:val="0043260B"/>
    <w:pPr>
      <w:outlineLvl w:val="7"/>
    </w:pPr>
  </w:style>
  <w:style w:type="paragraph" w:styleId="Heading9">
    <w:name w:val="heading 9"/>
    <w:basedOn w:val="Normal"/>
    <w:next w:val="Normal"/>
    <w:link w:val="Heading9Char"/>
    <w:semiHidden/>
    <w:rsid w:val="004326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8"/>
      </w:numPr>
      <w:spacing w:before="240"/>
    </w:pPr>
  </w:style>
  <w:style w:type="paragraph" w:customStyle="1" w:styleId="Bullet3">
    <w:name w:val="Bullet3"/>
    <w:basedOn w:val="Normal"/>
    <w:qFormat/>
    <w:rsid w:val="00A46D49"/>
    <w:pPr>
      <w:numPr>
        <w:numId w:val="9"/>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rsid w:val="0043260B"/>
    <w:rPr>
      <w:b/>
      <w:kern w:val="28"/>
      <w:sz w:val="22"/>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rsid w:val="0043260B"/>
    <w:rPr>
      <w:b/>
    </w:rPr>
  </w:style>
  <w:style w:type="character" w:customStyle="1" w:styleId="Heading3Char">
    <w:name w:val="Heading 3 Char"/>
    <w:aliases w:val="h3 Char"/>
    <w:basedOn w:val="DefaultParagraphFont"/>
    <w:link w:val="Heading3"/>
    <w:rsid w:val="0043260B"/>
  </w:style>
  <w:style w:type="character" w:customStyle="1" w:styleId="Heading4Char">
    <w:name w:val="Heading 4 Char"/>
    <w:basedOn w:val="DefaultParagraphFont"/>
    <w:link w:val="Heading4"/>
    <w:rsid w:val="0043260B"/>
  </w:style>
  <w:style w:type="character" w:customStyle="1" w:styleId="Heading5Char">
    <w:name w:val="Heading 5 Char"/>
    <w:aliases w:val="Level 3 - (i) Char,Level 3 - i Char,1.1.1.1.1 Char,Para5 Char,Para51 Char,h5 Char,h51 Char,h52 Char,l5+toc5 Char,5 sub-bullet Char,sb Char,Spare1 Char,(i) Char,(i)1 Char,Level 3 - (i)1 Char,- do not use Char,(A) Char,H5 Char,A Char"/>
    <w:basedOn w:val="DefaultParagraphFont"/>
    <w:link w:val="Heading5"/>
    <w:rsid w:val="0043260B"/>
  </w:style>
  <w:style w:type="character" w:customStyle="1" w:styleId="Heading6Char">
    <w:name w:val="Heading 6 Char"/>
    <w:basedOn w:val="DefaultParagraphFont"/>
    <w:link w:val="Heading6"/>
    <w:semiHidden/>
    <w:rsid w:val="0043260B"/>
  </w:style>
  <w:style w:type="character" w:customStyle="1" w:styleId="Heading7Char">
    <w:name w:val="Heading 7 Char"/>
    <w:basedOn w:val="DefaultParagraphFont"/>
    <w:link w:val="Heading7"/>
    <w:semiHidden/>
    <w:rsid w:val="0043260B"/>
  </w:style>
  <w:style w:type="character" w:customStyle="1" w:styleId="Heading8Char">
    <w:name w:val="Heading 8 Char"/>
    <w:basedOn w:val="DefaultParagraphFont"/>
    <w:link w:val="Heading8"/>
    <w:semiHidden/>
    <w:rsid w:val="0043260B"/>
  </w:style>
  <w:style w:type="character" w:customStyle="1" w:styleId="Heading9Char">
    <w:name w:val="Heading 9 Char"/>
    <w:basedOn w:val="DefaultParagraphFont"/>
    <w:link w:val="Heading9"/>
    <w:semiHidden/>
    <w:rsid w:val="0043260B"/>
  </w:style>
  <w:style w:type="paragraph" w:customStyle="1" w:styleId="Headingpara2">
    <w:name w:val="Headingpara2"/>
    <w:basedOn w:val="Heading2"/>
    <w:qFormat/>
    <w:rsid w:val="0043260B"/>
    <w:pPr>
      <w:keepNext w:val="0"/>
    </w:pPr>
    <w:rPr>
      <w:b w:val="0"/>
    </w:rPr>
  </w:style>
  <w:style w:type="paragraph" w:customStyle="1" w:styleId="legalDefinition">
    <w:name w:val="legalDefinition"/>
    <w:basedOn w:val="Normal"/>
    <w:qFormat/>
    <w:rsid w:val="00A71CDD"/>
    <w:pPr>
      <w:numPr>
        <w:numId w:val="11"/>
      </w:numPr>
      <w:spacing w:before="240"/>
    </w:pPr>
    <w:rPr>
      <w:rFonts w:cs="Times New Roman"/>
    </w:rPr>
  </w:style>
  <w:style w:type="paragraph" w:customStyle="1" w:styleId="legalRecital1">
    <w:name w:val="legalRecital1"/>
    <w:basedOn w:val="Normal"/>
    <w:qFormat/>
    <w:rsid w:val="003610F8"/>
    <w:pPr>
      <w:numPr>
        <w:numId w:val="4"/>
      </w:numPr>
      <w:spacing w:before="240"/>
    </w:pPr>
  </w:style>
  <w:style w:type="paragraph" w:customStyle="1" w:styleId="legalSchedule">
    <w:name w:val="legalSchedule"/>
    <w:basedOn w:val="Normal"/>
    <w:next w:val="Normal"/>
    <w:qFormat/>
    <w:rsid w:val="001A138C"/>
    <w:pPr>
      <w:pageBreakBefore/>
      <w:numPr>
        <w:numId w:val="6"/>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5"/>
      </w:numPr>
      <w:spacing w:before="240"/>
    </w:pPr>
    <w:rPr>
      <w:rFonts w:cs="Arial"/>
      <w:szCs w:val="22"/>
    </w:rPr>
  </w:style>
  <w:style w:type="paragraph" w:customStyle="1" w:styleId="Numpara2">
    <w:name w:val="Numpara2"/>
    <w:basedOn w:val="Normal"/>
    <w:qFormat/>
    <w:rsid w:val="003610F8"/>
    <w:pPr>
      <w:numPr>
        <w:ilvl w:val="1"/>
        <w:numId w:val="5"/>
      </w:numPr>
      <w:spacing w:before="240"/>
    </w:pPr>
    <w:rPr>
      <w:rFonts w:cs="Arial"/>
      <w:szCs w:val="22"/>
    </w:rPr>
  </w:style>
  <w:style w:type="paragraph" w:customStyle="1" w:styleId="Numpara3">
    <w:name w:val="Numpara3"/>
    <w:basedOn w:val="Normal"/>
    <w:qFormat/>
    <w:rsid w:val="003610F8"/>
    <w:pPr>
      <w:numPr>
        <w:ilvl w:val="2"/>
        <w:numId w:val="5"/>
      </w:numPr>
      <w:spacing w:before="240"/>
    </w:pPr>
    <w:rPr>
      <w:rFonts w:cs="Arial"/>
      <w:szCs w:val="22"/>
    </w:rPr>
  </w:style>
  <w:style w:type="paragraph" w:customStyle="1" w:styleId="Numpara4">
    <w:name w:val="Numpara4"/>
    <w:basedOn w:val="Normal"/>
    <w:qFormat/>
    <w:rsid w:val="003610F8"/>
    <w:pPr>
      <w:numPr>
        <w:ilvl w:val="3"/>
        <w:numId w:val="5"/>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7"/>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10"/>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ListParagraph">
    <w:name w:val="List Paragraph"/>
    <w:basedOn w:val="Normal"/>
    <w:uiPriority w:val="34"/>
    <w:qFormat/>
    <w:rsid w:val="0030474C"/>
    <w:pPr>
      <w:ind w:left="720"/>
    </w:pPr>
    <w:rPr>
      <w:rFonts w:eastAsiaTheme="minorHAnsi" w:cs="Arial"/>
    </w:rPr>
  </w:style>
  <w:style w:type="paragraph" w:styleId="Header">
    <w:name w:val="header"/>
    <w:basedOn w:val="Normal"/>
    <w:link w:val="HeaderChar"/>
    <w:uiPriority w:val="99"/>
    <w:unhideWhenUsed/>
    <w:rsid w:val="000B0B24"/>
    <w:pPr>
      <w:tabs>
        <w:tab w:val="center" w:pos="4513"/>
        <w:tab w:val="right" w:pos="9026"/>
      </w:tabs>
    </w:pPr>
  </w:style>
  <w:style w:type="character" w:customStyle="1" w:styleId="HeaderChar">
    <w:name w:val="Header Char"/>
    <w:basedOn w:val="DefaultParagraphFont"/>
    <w:link w:val="Header"/>
    <w:uiPriority w:val="99"/>
    <w:rsid w:val="000B0B24"/>
  </w:style>
  <w:style w:type="paragraph" w:customStyle="1" w:styleId="Definition1">
    <w:name w:val="Definition1"/>
    <w:basedOn w:val="Normal"/>
    <w:uiPriority w:val="2"/>
    <w:qFormat/>
    <w:rsid w:val="001D69AF"/>
    <w:pPr>
      <w:numPr>
        <w:numId w:val="13"/>
      </w:numPr>
      <w:spacing w:after="220" w:line="264" w:lineRule="auto"/>
      <w:jc w:val="both"/>
    </w:pPr>
    <w:rPr>
      <w:rFonts w:ascii="Verdana" w:eastAsiaTheme="minorHAnsi" w:hAnsi="Verdana"/>
      <w:sz w:val="18"/>
      <w:szCs w:val="18"/>
    </w:rPr>
  </w:style>
  <w:style w:type="paragraph" w:customStyle="1" w:styleId="Definition2">
    <w:name w:val="Definition2"/>
    <w:basedOn w:val="Normal"/>
    <w:next w:val="Definition1"/>
    <w:uiPriority w:val="2"/>
    <w:qFormat/>
    <w:rsid w:val="001D69AF"/>
    <w:pPr>
      <w:numPr>
        <w:ilvl w:val="1"/>
        <w:numId w:val="13"/>
      </w:numPr>
      <w:spacing w:after="220" w:line="264" w:lineRule="auto"/>
      <w:jc w:val="both"/>
    </w:pPr>
    <w:rPr>
      <w:rFonts w:ascii="Verdana" w:eastAsiaTheme="minorHAnsi" w:hAnsi="Verdana"/>
      <w:sz w:val="18"/>
      <w:szCs w:val="18"/>
    </w:rPr>
  </w:style>
  <w:style w:type="paragraph" w:customStyle="1" w:styleId="Definition3">
    <w:name w:val="Definition3"/>
    <w:basedOn w:val="Normal"/>
    <w:next w:val="Definition1"/>
    <w:uiPriority w:val="2"/>
    <w:qFormat/>
    <w:rsid w:val="001D69AF"/>
    <w:pPr>
      <w:numPr>
        <w:ilvl w:val="2"/>
        <w:numId w:val="13"/>
      </w:numPr>
      <w:spacing w:after="220" w:line="264" w:lineRule="auto"/>
      <w:jc w:val="both"/>
    </w:pPr>
    <w:rPr>
      <w:rFonts w:ascii="Verdana" w:eastAsiaTheme="minorHAnsi" w:hAnsi="Verdana"/>
      <w:sz w:val="18"/>
      <w:szCs w:val="18"/>
    </w:rPr>
  </w:style>
  <w:style w:type="numbering" w:customStyle="1" w:styleId="OutlineDefinition">
    <w:name w:val="OutlineDefinition"/>
    <w:uiPriority w:val="99"/>
    <w:rsid w:val="001D69AF"/>
    <w:pPr>
      <w:numPr>
        <w:numId w:val="12"/>
      </w:numPr>
    </w:pPr>
  </w:style>
  <w:style w:type="paragraph" w:customStyle="1" w:styleId="Definition4">
    <w:name w:val="Definition4"/>
    <w:basedOn w:val="Normal"/>
    <w:uiPriority w:val="2"/>
    <w:qFormat/>
    <w:rsid w:val="001D69AF"/>
    <w:pPr>
      <w:numPr>
        <w:ilvl w:val="3"/>
        <w:numId w:val="13"/>
      </w:numPr>
      <w:spacing w:after="220" w:line="264" w:lineRule="auto"/>
      <w:jc w:val="both"/>
    </w:pPr>
    <w:rPr>
      <w:rFonts w:ascii="Verdana" w:eastAsiaTheme="minorHAnsi" w:hAnsi="Verdana"/>
      <w:sz w:val="18"/>
      <w:szCs w:val="18"/>
    </w:rPr>
  </w:style>
  <w:style w:type="paragraph" w:customStyle="1" w:styleId="Nonumberheading">
    <w:name w:val="No number heading"/>
    <w:basedOn w:val="BodyIndent1"/>
    <w:qFormat/>
    <w:rsid w:val="001D69AF"/>
    <w:pPr>
      <w:spacing w:before="0" w:after="240"/>
    </w:pPr>
    <w:rPr>
      <w:rFonts w:ascii="Times New Roman" w:hAnsi="Times New Roman" w:cs="Times New Roman"/>
      <w:b/>
      <w:sz w:val="22"/>
    </w:rPr>
  </w:style>
  <w:style w:type="paragraph" w:customStyle="1" w:styleId="Heading5i">
    <w:name w:val="Heading 5 (i)"/>
    <w:basedOn w:val="Heading3"/>
    <w:qFormat/>
    <w:rsid w:val="001D69AF"/>
    <w:pPr>
      <w:numPr>
        <w:ilvl w:val="0"/>
        <w:numId w:val="0"/>
      </w:numPr>
      <w:spacing w:before="0" w:after="240"/>
      <w:ind w:left="3402" w:hanging="737"/>
    </w:pPr>
    <w:rPr>
      <w:rFonts w:ascii="Times New Roman" w:eastAsia="STZhongsong" w:hAnsi="Times New Roman"/>
      <w:sz w:val="22"/>
      <w:lang w:val="en-GB" w:eastAsia="zh-CN"/>
    </w:rPr>
  </w:style>
  <w:style w:type="paragraph" w:styleId="ListBullet5">
    <w:name w:val="List Bullet 5"/>
    <w:basedOn w:val="Normal"/>
    <w:rsid w:val="001D69AF"/>
    <w:pPr>
      <w:numPr>
        <w:numId w:val="14"/>
      </w:numPr>
    </w:pPr>
    <w:rPr>
      <w:rFonts w:cs="Times New Roman"/>
    </w:rPr>
  </w:style>
  <w:style w:type="paragraph" w:customStyle="1" w:styleId="ScheduleL1">
    <w:name w:val="Schedule L1"/>
    <w:basedOn w:val="Normal"/>
    <w:next w:val="Normal"/>
    <w:qFormat/>
    <w:rsid w:val="00724BB2"/>
    <w:p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Indentbodytext">
    <w:name w:val="Indent body text"/>
    <w:basedOn w:val="BodyText"/>
    <w:qFormat/>
    <w:rsid w:val="00016EB5"/>
    <w:pPr>
      <w:tabs>
        <w:tab w:val="left" w:pos="1021"/>
      </w:tabs>
      <w:suppressAutoHyphens/>
      <w:spacing w:before="280" w:after="140" w:line="336" w:lineRule="auto"/>
      <w:ind w:left="1021" w:hanging="1021"/>
    </w:pPr>
    <w:rPr>
      <w:rFonts w:eastAsia="Times" w:cs="Arial"/>
      <w:sz w:val="24"/>
      <w:szCs w:val="24"/>
      <w:lang w:eastAsia="en-AU"/>
    </w:rPr>
  </w:style>
  <w:style w:type="paragraph" w:customStyle="1" w:styleId="indentalphalevel1">
    <w:name w:val="indent alpha level 1"/>
    <w:basedOn w:val="Normal"/>
    <w:qFormat/>
    <w:rsid w:val="00016EB5"/>
    <w:pPr>
      <w:numPr>
        <w:numId w:val="15"/>
      </w:numPr>
      <w:suppressAutoHyphens/>
      <w:spacing w:before="280" w:after="140" w:line="336" w:lineRule="auto"/>
    </w:pPr>
    <w:rPr>
      <w:rFonts w:eastAsia="Times" w:cs="Arial"/>
      <w:sz w:val="24"/>
      <w:szCs w:val="24"/>
      <w:lang w:eastAsia="en-AU"/>
    </w:rPr>
  </w:style>
  <w:style w:type="paragraph" w:styleId="BodyText">
    <w:name w:val="Body Text"/>
    <w:basedOn w:val="Normal"/>
    <w:link w:val="BodyTextChar"/>
    <w:uiPriority w:val="99"/>
    <w:semiHidden/>
    <w:unhideWhenUsed/>
    <w:rsid w:val="00016EB5"/>
    <w:pPr>
      <w:spacing w:after="120"/>
    </w:pPr>
  </w:style>
  <w:style w:type="character" w:customStyle="1" w:styleId="BodyTextChar">
    <w:name w:val="Body Text Char"/>
    <w:basedOn w:val="DefaultParagraphFont"/>
    <w:link w:val="BodyText"/>
    <w:uiPriority w:val="99"/>
    <w:semiHidden/>
    <w:rsid w:val="00016EB5"/>
  </w:style>
  <w:style w:type="paragraph" w:customStyle="1" w:styleId="Heading2A">
    <w:name w:val="Heading 2A"/>
    <w:basedOn w:val="Normal"/>
    <w:next w:val="Heading2"/>
    <w:link w:val="Heading2AChar"/>
    <w:rsid w:val="00016EB5"/>
    <w:pPr>
      <w:keepNext/>
      <w:adjustRightInd w:val="0"/>
      <w:spacing w:after="240"/>
      <w:ind w:left="720"/>
      <w:jc w:val="both"/>
      <w:outlineLvl w:val="1"/>
    </w:pPr>
    <w:rPr>
      <w:rFonts w:ascii="Times New Roman" w:eastAsia="STZhongsong" w:hAnsi="Times New Roman" w:cs="Times New Roman"/>
      <w:b/>
      <w:sz w:val="22"/>
      <w:lang w:val="en-GB" w:eastAsia="zh-CN"/>
    </w:rPr>
  </w:style>
  <w:style w:type="character" w:customStyle="1" w:styleId="Heading2AChar">
    <w:name w:val="Heading 2A Char"/>
    <w:link w:val="Heading2A"/>
    <w:rsid w:val="00016EB5"/>
    <w:rPr>
      <w:rFonts w:ascii="Times New Roman" w:eastAsia="STZhongsong" w:hAnsi="Times New Roman" w:cs="Times New Roman"/>
      <w:b/>
      <w:sz w:val="22"/>
      <w:lang w:val="en-GB" w:eastAsia="zh-CN"/>
    </w:rPr>
  </w:style>
  <w:style w:type="character" w:styleId="CommentReference">
    <w:name w:val="annotation reference"/>
    <w:basedOn w:val="DefaultParagraphFont"/>
    <w:uiPriority w:val="99"/>
    <w:semiHidden/>
    <w:unhideWhenUsed/>
    <w:rsid w:val="00B56E64"/>
    <w:rPr>
      <w:sz w:val="16"/>
      <w:szCs w:val="16"/>
    </w:rPr>
  </w:style>
  <w:style w:type="paragraph" w:styleId="CommentText">
    <w:name w:val="annotation text"/>
    <w:basedOn w:val="Normal"/>
    <w:link w:val="CommentTextChar"/>
    <w:uiPriority w:val="99"/>
    <w:semiHidden/>
    <w:unhideWhenUsed/>
    <w:rsid w:val="00B56E64"/>
  </w:style>
  <w:style w:type="character" w:customStyle="1" w:styleId="CommentTextChar">
    <w:name w:val="Comment Text Char"/>
    <w:basedOn w:val="DefaultParagraphFont"/>
    <w:link w:val="CommentText"/>
    <w:uiPriority w:val="99"/>
    <w:semiHidden/>
    <w:rsid w:val="00B56E64"/>
  </w:style>
  <w:style w:type="paragraph" w:styleId="CommentSubject">
    <w:name w:val="annotation subject"/>
    <w:basedOn w:val="CommentText"/>
    <w:next w:val="CommentText"/>
    <w:link w:val="CommentSubjectChar"/>
    <w:uiPriority w:val="99"/>
    <w:semiHidden/>
    <w:unhideWhenUsed/>
    <w:rsid w:val="00B56E64"/>
    <w:rPr>
      <w:b/>
      <w:bCs/>
    </w:rPr>
  </w:style>
  <w:style w:type="character" w:customStyle="1" w:styleId="CommentSubjectChar">
    <w:name w:val="Comment Subject Char"/>
    <w:basedOn w:val="CommentTextChar"/>
    <w:link w:val="CommentSubject"/>
    <w:uiPriority w:val="99"/>
    <w:semiHidden/>
    <w:rsid w:val="00B56E64"/>
    <w:rPr>
      <w:b/>
      <w:bCs/>
    </w:rPr>
  </w:style>
  <w:style w:type="paragraph" w:styleId="BalloonText">
    <w:name w:val="Balloon Text"/>
    <w:basedOn w:val="Normal"/>
    <w:link w:val="BalloonTextChar"/>
    <w:uiPriority w:val="99"/>
    <w:semiHidden/>
    <w:unhideWhenUsed/>
    <w:rsid w:val="00B56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E64"/>
    <w:rPr>
      <w:rFonts w:ascii="Segoe UI" w:hAnsi="Segoe UI" w:cs="Segoe UI"/>
      <w:sz w:val="18"/>
      <w:szCs w:val="18"/>
    </w:rPr>
  </w:style>
  <w:style w:type="paragraph" w:customStyle="1" w:styleId="SOWHL3-ASDEFCON">
    <w:name w:val="SOW HL3 - ASDEFCON"/>
    <w:basedOn w:val="BodyText"/>
    <w:qFormat/>
    <w:rsid w:val="0003049C"/>
    <w:pPr>
      <w:keepLines/>
      <w:numPr>
        <w:numId w:val="16"/>
      </w:numPr>
      <w:spacing w:before="120"/>
      <w:ind w:right="851"/>
      <w:jc w:val="both"/>
      <w:outlineLvl w:val="1"/>
    </w:pPr>
    <w:rPr>
      <w:rFonts w:asciiTheme="minorHAnsi" w:hAnsiTheme="minorHAnsi" w:cstheme="minorHAnsi"/>
      <w:bCs/>
      <w:i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0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TA D Document" ma:contentTypeID="0x010100154814F105A91A4E8B175B0511B39513060044396AD5D0075544BBE25C52699EB2D2" ma:contentTypeVersion="189" ma:contentTypeDescription="Documents which are primarily but not exclusively associated with the delivery of digital initiatives and platforms across Government." ma:contentTypeScope="" ma:versionID="09a91d3400a0e4b19a1f1d352e100ac4">
  <xsd:schema xmlns:xsd="http://www.w3.org/2001/XMLSchema" xmlns:xs="http://www.w3.org/2001/XMLSchema" xmlns:p="http://schemas.microsoft.com/office/2006/metadata/properties" xmlns:ns1="http://schemas.microsoft.com/sharepoint/v3" xmlns:ns2="http://schemas.microsoft.com/sharepoint/v3/fields" xmlns:ns3="0ab4d4a4-881a-4cc8-bd1f-b30696812f0e" xmlns:ns4="3b6c1063-8327-4742-9113-1ad630760364" targetNamespace="http://schemas.microsoft.com/office/2006/metadata/properties" ma:root="true" ma:fieldsID="e08bff88a992f4e66d8a6dfff932d999" ns1:_="" ns2:_="" ns3:_="" ns4:_="">
    <xsd:import namespace="http://schemas.microsoft.com/sharepoint/v3"/>
    <xsd:import namespace="http://schemas.microsoft.com/sharepoint/v3/fields"/>
    <xsd:import namespace="0ab4d4a4-881a-4cc8-bd1f-b30696812f0e"/>
    <xsd:import namespace="3b6c1063-8327-4742-9113-1ad630760364"/>
    <xsd:element name="properties">
      <xsd:complexType>
        <xsd:sequence>
          <xsd:element name="documentManagement">
            <xsd:complexType>
              <xsd:all>
                <xsd:element ref="ns2:_Status" minOccurs="0"/>
                <xsd:element ref="ns1:DisplayTemplateJSIconUrl" minOccurs="0"/>
                <xsd:element ref="ns3:RecordReferenceNumber" minOccurs="0"/>
                <xsd:element ref="ns3:RecordLink" minOccurs="0"/>
                <xsd:element ref="ns3:RecordPhysical" minOccurs="0"/>
                <xsd:element ref="ns3:_dlc_DocIdPersistId" minOccurs="0"/>
                <xsd:element ref="ns3:Retention_Date" minOccurs="0"/>
                <xsd:element ref="ns3:_dlc_DocId" minOccurs="0"/>
                <xsd:element ref="ns3:_dlc_DocIdUrl" minOccurs="0"/>
                <xsd:element ref="ns3:b85597615db24de983933c9f5cbbcb6b" minOccurs="0"/>
                <xsd:element ref="ns3:TaxCatchAll" minOccurs="0"/>
                <xsd:element ref="ns3:TaxCatchAllLabel" minOccurs="0"/>
                <xsd:element ref="ns3:b711542f29d747ea8c29a6428706c10f" minOccurs="0"/>
                <xsd:element ref="ns3:RecordClass" minOccurs="0"/>
                <xsd:element ref="ns3:b647e5b7090c4d0ea7790e4632ed6396" minOccurs="0"/>
                <xsd:element ref="ns3:RecordDate" minOccurs="0"/>
                <xsd:element ref="ns3:PMC_path" minOccurs="0"/>
                <xsd:element ref="ns3:TaxKeywordTaxHTField"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isplayTemplateJSIconUrl" ma:index="7" nillable="true" ma:displayName="Icon" ma:description="Icon to be displayed for this override." ma:format="Image" ma:hidden="true" ma:internalName="DisplayTemplateJSIcon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b4d4a4-881a-4cc8-bd1f-b30696812f0e" elementFormDefault="qualified">
    <xsd:import namespace="http://schemas.microsoft.com/office/2006/documentManagement/types"/>
    <xsd:import namespace="http://schemas.microsoft.com/office/infopath/2007/PartnerControls"/>
    <xsd:element name="RecordReferenceNumber" ma:index="8" nillable="true" ma:displayName="RecordReferenceNumber" ma:description="Previous record reference form an inherited record set -  used to  isolate the information within the DTA information sources." ma:hidden="true" ma:internalName="RecordReferenceNumber" ma:readOnly="false">
      <xsd:simpleType>
        <xsd:restriction base="dms:Text">
          <xsd:maxLength value="255"/>
        </xsd:restriction>
      </xsd:simpleType>
    </xsd:element>
    <xsd:element name="RecordLink" ma:index="9" nillable="true" ma:displayName="RecordLink" ma:description="Link to general record management details maintained in a centralised database." ma:format="Hyperlink" ma:hidden="true" ma:internalName="Record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cordPhysical" ma:index="10" nillable="true" ma:displayName="RecordPhysical" ma:description="Allow for the description of the management of the Physical original of the electronic record including any disposal or short term holding." ma:hidden="true" ma:internalName="RecordPhysical" ma:readOnly="false">
      <xsd:simpleType>
        <xsd:restriction base="dms:Note"/>
      </xsd:simpleType>
    </xsd:element>
    <xsd:element name="_dlc_DocIdPersistId" ma:index="11" nillable="true" ma:displayName="Persist ID" ma:description="Keep ID on add." ma:hidden="true" ma:internalName="_dlc_DocIdPersistId" ma:readOnly="true">
      <xsd:simpleType>
        <xsd:restriction base="dms:Boolean"/>
      </xsd:simpleType>
    </xsd:element>
    <xsd:element name="Retention_Date" ma:index="12" nillable="true" ma:displayName="RetentionDate" ma:description="a predetermined retention date from an inherited process" ma:format="DateOnly" ma:hidden="true" ma:internalName="Retention_Date" ma:readOnly="false">
      <xsd:simpleType>
        <xsd:restriction base="dms:DateTime"/>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85597615db24de983933c9f5cbbcb6b" ma:index="20" nillable="true" ma:taxonomy="true" ma:internalName="b85597615db24de983933c9f5cbbcb6b" ma:taxonomyFieldName="Record_x0020_Area" ma:displayName="RecordArea" ma:default="" ma:fieldId="{b8559761-5db2-4de9-8393-3c9f5cbbcb6b}" ma:sspId="59764c01-d498-4143-a77f-1ab3e72c27cd" ma:termSetId="b2dcd70c-000e-44a9-a004-c574bc047ddc"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77e3de-89f5-47ce-9da7-e6951a8706ce}" ma:internalName="TaxCatchAll" ma:showField="CatchAllData" ma:web="0ab4d4a4-881a-4cc8-bd1f-b30696812f0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9877e3de-89f5-47ce-9da7-e6951a8706ce}" ma:internalName="TaxCatchAllLabel" ma:readOnly="true" ma:showField="CatchAllDataLabel" ma:web="0ab4d4a4-881a-4cc8-bd1f-b30696812f0e">
      <xsd:complexType>
        <xsd:complexContent>
          <xsd:extension base="dms:MultiChoiceLookup">
            <xsd:sequence>
              <xsd:element name="Value" type="dms:Lookup" maxOccurs="unbounded" minOccurs="0" nillable="true"/>
            </xsd:sequence>
          </xsd:extension>
        </xsd:complexContent>
      </xsd:complexType>
    </xsd:element>
    <xsd:element name="b711542f29d747ea8c29a6428706c10f" ma:index="24" nillable="true" ma:taxonomy="true" ma:internalName="b711542f29d747ea8c29a6428706c10f" ma:taxonomyFieldName="InformationManagement" ma:displayName="InformationManagement" ma:default="" ma:fieldId="{b711542f-29d7-47ea-8c29-a6428706c10f}" ma:sspId="59764c01-d498-4143-a77f-1ab3e72c27cd" ma:termSetId="67ddc0ea-b64c-406f-a20b-6d31a790b92e" ma:anchorId="00000000-0000-0000-0000-000000000000" ma:open="false" ma:isKeyword="false">
      <xsd:complexType>
        <xsd:sequence>
          <xsd:element ref="pc:Terms" minOccurs="0" maxOccurs="1"/>
        </xsd:sequence>
      </xsd:complexType>
    </xsd:element>
    <xsd:element name="RecordClass" ma:index="25" nillable="true" ma:displayName="RecordClass" ma:description="Specific record classification based on previous determination or specific action from DTA" ma:hidden="true" ma:internalName="RecordClass" ma:readOnly="false">
      <xsd:simpleType>
        <xsd:restriction base="dms:Text">
          <xsd:maxLength value="255"/>
        </xsd:restriction>
      </xsd:simpleType>
    </xsd:element>
    <xsd:element name="b647e5b7090c4d0ea7790e4632ed6396" ma:index="26" nillable="true" ma:taxonomy="true" ma:internalName="b647e5b7090c4d0ea7790e4632ed6396" ma:taxonomyFieldName="RecordType" ma:displayName="RecordType" ma:readOnly="false" ma:default="" ma:fieldId="{b647e5b7-090c-4d0e-a779-0e4632ed6396}" ma:sspId="59764c01-d498-4143-a77f-1ab3e72c27cd" ma:termSetId="28e2d9db-9f93-4632-9e6e-6f17ca2c26bc" ma:anchorId="00000000-0000-0000-0000-000000000000" ma:open="false" ma:isKeyword="false">
      <xsd:complexType>
        <xsd:sequence>
          <xsd:element ref="pc:Terms" minOccurs="0" maxOccurs="1"/>
        </xsd:sequence>
      </xsd:complexType>
    </xsd:element>
    <xsd:element name="RecordDate" ma:index="27" nillable="true" ma:displayName="RecordDate" ma:description="The allocation of a specific date on which to  calculate the retention time within the record management system.  Used when the relevant date is not a typical  system driven created/modified type date." ma:format="DateOnly" ma:hidden="true" ma:internalName="RecordDate" ma:readOnly="false">
      <xsd:simpleType>
        <xsd:restriction base="dms:DateTime"/>
      </xsd:simpleType>
    </xsd:element>
    <xsd:element name="PMC_path" ma:index="28" nillable="true" ma:displayName="PMC_path" ma:description="the original path of the file in PMC network drive prior to migration to O365" ma:hidden="true" ma:internalName="PMC_path" ma:readOnly="false">
      <xsd:simpleType>
        <xsd:restriction base="dms:Text">
          <xsd:maxLength value="255"/>
        </xsd:restriction>
      </xsd:simpleType>
    </xsd:element>
    <xsd:element name="TaxKeywordTaxHTField" ma:index="29" nillable="true" ma:taxonomy="true" ma:internalName="TaxKeywordTaxHTField" ma:taxonomyFieldName="TaxKeyword" ma:displayName="Enterprise Keywords" ma:fieldId="{23f27201-bee3-471e-b2e7-b64fd8b7ca38}" ma:taxonomyMulti="true" ma:sspId="59764c01-d498-4143-a77f-1ab3e72c27cd" ma:termSetId="00000000-0000-0000-0000-000000000000" ma:anchorId="00000000-0000-0000-0000-000000000000" ma:open="true" ma:isKeyword="tru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c1063-8327-4742-9113-1ad63076036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647e5b7090c4d0ea7790e4632ed6396 xmlns="0ab4d4a4-881a-4cc8-bd1f-b30696812f0e">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0fa5ffa4-e415-4a49-8077-a9a24ea57ceb</TermId>
        </TermInfo>
      </Terms>
    </b647e5b7090c4d0ea7790e4632ed6396>
    <_dlc_DocId xmlns="0ab4d4a4-881a-4cc8-bd1f-b30696812f0e">DTAP-1572368208-5845</_dlc_DocId>
    <b85597615db24de983933c9f5cbbcb6b xmlns="0ab4d4a4-881a-4cc8-bd1f-b30696812f0e">
      <Terms xmlns="http://schemas.microsoft.com/office/infopath/2007/PartnerControls">
        <TermInfo xmlns="http://schemas.microsoft.com/office/infopath/2007/PartnerControls">
          <TermName xmlns="http://schemas.microsoft.com/office/infopath/2007/PartnerControls">Procurement activities</TermName>
          <TermId xmlns="http://schemas.microsoft.com/office/infopath/2007/PartnerControls">42ae34b7-cb30-494f-a838-0c26dc52a056</TermId>
        </TermInfo>
      </Terms>
    </b85597615db24de983933c9f5cbbcb6b>
    <TaxCatchAll xmlns="0ab4d4a4-881a-4cc8-bd1f-b30696812f0e">
      <Value>59</Value>
      <Value>1287</Value>
    </TaxCatchAll>
    <RecordDate xmlns="0ab4d4a4-881a-4cc8-bd1f-b30696812f0e" xsi:nil="true"/>
    <TaxKeywordTaxHTField xmlns="0ab4d4a4-881a-4cc8-bd1f-b30696812f0e">
      <Terms xmlns="http://schemas.microsoft.com/office/infopath/2007/PartnerControls"/>
    </TaxKeywordTaxHTField>
    <RecordReferenceNumber xmlns="0ab4d4a4-881a-4cc8-bd1f-b30696812f0e" xsi:nil="true"/>
    <RecordPhysical xmlns="0ab4d4a4-881a-4cc8-bd1f-b30696812f0e" xsi:nil="true"/>
    <PMC_path xmlns="0ab4d4a4-881a-4cc8-bd1f-b30696812f0e" xsi:nil="true"/>
    <RecordClass xmlns="0ab4d4a4-881a-4cc8-bd1f-b30696812f0e" xsi:nil="true"/>
    <Retention_Date xmlns="0ab4d4a4-881a-4cc8-bd1f-b30696812f0e" xsi:nil="true"/>
    <DisplayTemplateJSIconUrl xmlns="http://schemas.microsoft.com/sharepoint/v3">
      <Url xsi:nil="true"/>
      <Description xsi:nil="true"/>
    </DisplayTemplateJSIconUrl>
    <_dlc_DocIdUrl xmlns="0ab4d4a4-881a-4cc8-bd1f-b30696812f0e">
      <Url>https://dta1.sharepoint.com/DDD/MYG/DXP/_layouts/15/DocIdRedir.aspx?ID=DTAP-1572368208-5845</Url>
      <Description>DTAP-1572368208-5845</Description>
    </_dlc_DocIdUrl>
    <b711542f29d747ea8c29a6428706c10f xmlns="0ab4d4a4-881a-4cc8-bd1f-b30696812f0e">
      <Terms xmlns="http://schemas.microsoft.com/office/infopath/2007/PartnerControls"/>
    </b711542f29d747ea8c29a6428706c10f>
    <RecordLink xmlns="0ab4d4a4-881a-4cc8-bd1f-b30696812f0e">
      <Url xsi:nil="true"/>
      <Description xsi:nil="true"/>
    </RecordLink>
    <_Status xmlns="http://schemas.microsoft.com/sharepoint/v3/fields">Not Started</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4316-9FBD-4E75-81AF-3E6904C0C3F8}">
  <ds:schemaRefs>
    <ds:schemaRef ds:uri="http://schemas.microsoft.com/sharepoint/v3/contenttype/forms"/>
  </ds:schemaRefs>
</ds:datastoreItem>
</file>

<file path=customXml/itemProps2.xml><?xml version="1.0" encoding="utf-8"?>
<ds:datastoreItem xmlns:ds="http://schemas.openxmlformats.org/officeDocument/2006/customXml" ds:itemID="{448CF10D-17A6-4C39-B20B-B2A0BD951DE4}">
  <ds:schemaRefs>
    <ds:schemaRef ds:uri="http://schemas.microsoft.com/sharepoint/events"/>
  </ds:schemaRefs>
</ds:datastoreItem>
</file>

<file path=customXml/itemProps3.xml><?xml version="1.0" encoding="utf-8"?>
<ds:datastoreItem xmlns:ds="http://schemas.openxmlformats.org/officeDocument/2006/customXml" ds:itemID="{827E6FAE-BD64-42E0-82A0-E4FC7F62F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ab4d4a4-881a-4cc8-bd1f-b30696812f0e"/>
    <ds:schemaRef ds:uri="3b6c1063-8327-4742-9113-1ad630760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17B3C-B59F-401C-B7A9-D069E18B77A2}">
  <ds:schemaRefs>
    <ds:schemaRef ds:uri="http://schemas.microsoft.com/office/infopath/2007/PartnerControls"/>
    <ds:schemaRef ds:uri="http://purl.org/dc/elements/1.1/"/>
    <ds:schemaRef ds:uri="http://schemas.microsoft.com/office/2006/metadata/properties"/>
    <ds:schemaRef ds:uri="3b6c1063-8327-4742-9113-1ad630760364"/>
    <ds:schemaRef ds:uri="http://schemas.microsoft.com/sharepoint/v3"/>
    <ds:schemaRef ds:uri="http://purl.org/dc/terms/"/>
    <ds:schemaRef ds:uri="http://schemas.openxmlformats.org/package/2006/metadata/core-properties"/>
    <ds:schemaRef ds:uri="0ab4d4a4-881a-4cc8-bd1f-b30696812f0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FCBA6F76-1F8F-44C3-9B3A-E0B3CF11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2020-03-13T08:10:00Z</dcterms:created>
  <dcterms:modified xsi:type="dcterms:W3CDTF">2020-03-20T05:44:00Z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cord Area">
    <vt:lpwstr>1287;#Procurement activities|42ae34b7-cb30-494f-a838-0c26dc52a056</vt:lpwstr>
  </property>
  <property fmtid="{D5CDD505-2E9C-101B-9397-08002B2CF9AE}" pid="4" name="InformationManagement">
    <vt:lpwstr/>
  </property>
  <property fmtid="{D5CDD505-2E9C-101B-9397-08002B2CF9AE}" pid="5" name="ContentTypeId">
    <vt:lpwstr>0x010100154814F105A91A4E8B175B0511B39513060044396AD5D0075544BBE25C52699EB2D2</vt:lpwstr>
  </property>
  <property fmtid="{D5CDD505-2E9C-101B-9397-08002B2CF9AE}" pid="6" name="_dlc_DocIdItemGuid">
    <vt:lpwstr>72df1e1a-4250-477d-8b06-269f2394ba7d</vt:lpwstr>
  </property>
  <property fmtid="{D5CDD505-2E9C-101B-9397-08002B2CF9AE}" pid="7" name="RecordType">
    <vt:lpwstr>59;#Procurement|0fa5ffa4-e415-4a49-8077-a9a24ea57ceb</vt:lpwstr>
  </property>
  <property fmtid="{D5CDD505-2E9C-101B-9397-08002B2CF9AE}" pid="8" name="MSIP_Label_5b482f89-686c-4423-b970-d4c069cb673b_Enabled">
    <vt:lpwstr>True</vt:lpwstr>
  </property>
  <property fmtid="{D5CDD505-2E9C-101B-9397-08002B2CF9AE}" pid="9" name="MSIP_Label_5b482f89-686c-4423-b970-d4c069cb673b_SiteId">
    <vt:lpwstr>f87adb37-069d-44ab-b352-f6d61ecc6db2</vt:lpwstr>
  </property>
  <property fmtid="{D5CDD505-2E9C-101B-9397-08002B2CF9AE}" pid="10" name="MSIP_Label_5b482f89-686c-4423-b970-d4c069cb673b_Owner">
    <vt:lpwstr>Megan.Henry@dta.gov.au</vt:lpwstr>
  </property>
  <property fmtid="{D5CDD505-2E9C-101B-9397-08002B2CF9AE}" pid="11" name="MSIP_Label_5b482f89-686c-4423-b970-d4c069cb673b_SetDate">
    <vt:lpwstr>2020-03-13T08:08:51.9986641Z</vt:lpwstr>
  </property>
  <property fmtid="{D5CDD505-2E9C-101B-9397-08002B2CF9AE}" pid="12" name="MSIP_Label_5b482f89-686c-4423-b970-d4c069cb673b_Name">
    <vt:lpwstr>Official</vt:lpwstr>
  </property>
  <property fmtid="{D5CDD505-2E9C-101B-9397-08002B2CF9AE}" pid="13" name="MSIP_Label_5b482f89-686c-4423-b970-d4c069cb673b_Application">
    <vt:lpwstr>Microsoft Azure Information Protection</vt:lpwstr>
  </property>
  <property fmtid="{D5CDD505-2E9C-101B-9397-08002B2CF9AE}" pid="14" name="MSIP_Label_5b482f89-686c-4423-b970-d4c069cb673b_ActionId">
    <vt:lpwstr>30adb38e-e28a-499d-859d-290421c08cbc</vt:lpwstr>
  </property>
  <property fmtid="{D5CDD505-2E9C-101B-9397-08002B2CF9AE}" pid="15" name="MSIP_Label_5b482f89-686c-4423-b970-d4c069cb673b_Extended_MSFT_Method">
    <vt:lpwstr>Manual</vt:lpwstr>
  </property>
  <property fmtid="{D5CDD505-2E9C-101B-9397-08002B2CF9AE}" pid="16" name="Sensitivity">
    <vt:lpwstr>Official</vt:lpwstr>
  </property>
</Properties>
</file>